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779AA" w14:textId="77777777" w:rsidR="00700D49" w:rsidRPr="00700D49" w:rsidRDefault="00700D49" w:rsidP="00700D49">
      <w:pPr>
        <w:spacing w:after="75" w:line="240" w:lineRule="auto"/>
        <w:outlineLvl w:val="0"/>
        <w:rPr>
          <w:rFonts w:ascii="Open Sans" w:eastAsia="Times New Roman" w:hAnsi="Open Sans" w:cs="Open Sans"/>
          <w:color w:val="0079B1"/>
          <w:kern w:val="36"/>
          <w:sz w:val="42"/>
          <w:szCs w:val="42"/>
        </w:rPr>
      </w:pPr>
      <w:hyperlink r:id="rId5" w:history="1">
        <w:r w:rsidRPr="00700D49">
          <w:rPr>
            <w:rFonts w:ascii="Open Sans" w:eastAsia="Times New Roman" w:hAnsi="Open Sans" w:cs="Open Sans"/>
            <w:color w:val="0079B1"/>
            <w:kern w:val="36"/>
            <w:sz w:val="42"/>
            <w:szCs w:val="42"/>
          </w:rPr>
          <w:t>The First Mrs Garvey 201902</w:t>
        </w:r>
      </w:hyperlink>
    </w:p>
    <w:p w14:paraId="75536118" w14:textId="77777777" w:rsidR="00700D49" w:rsidRPr="00700D49" w:rsidRDefault="00700D49" w:rsidP="00700D49">
      <w:pPr>
        <w:spacing w:before="100" w:beforeAutospacing="1" w:after="75" w:line="240" w:lineRule="auto"/>
        <w:outlineLvl w:val="2"/>
        <w:rPr>
          <w:rFonts w:ascii="Open Sans" w:eastAsia="Times New Roman" w:hAnsi="Open Sans" w:cs="Open Sans"/>
          <w:color w:val="0079B1"/>
          <w:sz w:val="24"/>
          <w:szCs w:val="24"/>
        </w:rPr>
      </w:pPr>
      <w:r w:rsidRPr="00700D49">
        <w:rPr>
          <w:rFonts w:ascii="Open Sans" w:eastAsia="Times New Roman" w:hAnsi="Open Sans" w:cs="Open Sans"/>
          <w:color w:val="0079B1"/>
          <w:sz w:val="24"/>
          <w:szCs w:val="24"/>
        </w:rPr>
        <w:t>Author: Rhoda Reddock</w:t>
      </w:r>
    </w:p>
    <w:p w14:paraId="1AC0DD1E"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1</w:t>
      </w:r>
      <w:r w:rsidRPr="00700D49">
        <w:rPr>
          <w:rFonts w:ascii="Arial" w:eastAsia="Times New Roman" w:hAnsi="Arial" w:cs="Arial"/>
          <w:color w:val="666666"/>
          <w:sz w:val="18"/>
          <w:szCs w:val="18"/>
        </w:rPr>
        <w:t>58|</w:t>
      </w:r>
      <w:r w:rsidRPr="00700D49">
        <w:rPr>
          <w:rFonts w:ascii="Arial" w:eastAsia="Times New Roman" w:hAnsi="Arial" w:cs="Arial"/>
          <w:color w:val="666666"/>
          <w:sz w:val="15"/>
          <w:szCs w:val="15"/>
        </w:rPr>
        <w:t>Feminist Africa 19</w:t>
      </w:r>
    </w:p>
    <w:p w14:paraId="73EF8410" w14:textId="77777777" w:rsidR="00700D49" w:rsidRPr="00700D49" w:rsidRDefault="00700D49" w:rsidP="00700D49">
      <w:pPr>
        <w:spacing w:after="180" w:line="495" w:lineRule="atLeast"/>
        <w:rPr>
          <w:rFonts w:ascii="Open Sans" w:eastAsia="Times New Roman" w:hAnsi="Open Sans" w:cs="Open Sans"/>
          <w:color w:val="333333"/>
          <w:sz w:val="33"/>
          <w:szCs w:val="33"/>
        </w:rPr>
      </w:pPr>
      <w:r w:rsidRPr="00700D49">
        <w:rPr>
          <w:rFonts w:ascii="Verdana" w:eastAsia="Times New Roman" w:hAnsi="Verdana" w:cs="Open Sans"/>
          <w:b/>
          <w:bCs/>
          <w:color w:val="054476"/>
          <w:sz w:val="17"/>
          <w:szCs w:val="17"/>
        </w:rPr>
        <w:t>2</w:t>
      </w:r>
      <w:r w:rsidRPr="00700D49">
        <w:rPr>
          <w:rFonts w:ascii="Arial" w:eastAsia="Times New Roman" w:hAnsi="Arial" w:cs="Arial"/>
          <w:color w:val="000000"/>
          <w:sz w:val="33"/>
          <w:szCs w:val="33"/>
        </w:rPr>
        <w:t>The first Mrs Garvey: Pan-Africanism and feminism in the early 20th century British colonial Caribbean</w:t>
      </w:r>
    </w:p>
    <w:p w14:paraId="46AA548C"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3</w:t>
      </w:r>
      <w:r w:rsidRPr="00700D49">
        <w:rPr>
          <w:rFonts w:ascii="Times New Roman" w:eastAsia="Times New Roman" w:hAnsi="Times New Roman" w:cs="Times New Roman"/>
          <w:color w:val="666666"/>
          <w:sz w:val="26"/>
          <w:szCs w:val="26"/>
        </w:rPr>
        <w:t>Rhoda Reddock</w:t>
      </w:r>
    </w:p>
    <w:p w14:paraId="0F7A46B8" w14:textId="77777777" w:rsidR="00700D49" w:rsidRPr="00700D49" w:rsidRDefault="00700D49" w:rsidP="00700D49">
      <w:pPr>
        <w:spacing w:after="180" w:line="360" w:lineRule="atLeast"/>
        <w:jc w:val="both"/>
        <w:rPr>
          <w:rFonts w:ascii="Open Sans" w:eastAsia="Times New Roman" w:hAnsi="Open Sans" w:cs="Open Sans"/>
          <w:color w:val="333333"/>
          <w:sz w:val="24"/>
          <w:szCs w:val="24"/>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4</w:t>
      </w:r>
      <w:r w:rsidRPr="00700D49">
        <w:rPr>
          <w:rFonts w:ascii="Times New Roman" w:eastAsia="Times New Roman" w:hAnsi="Times New Roman" w:cs="Times New Roman"/>
          <w:color w:val="000000"/>
          <w:sz w:val="19"/>
          <w:szCs w:val="19"/>
        </w:rPr>
        <w:t>It is puzzling to most feminist historians of the British colonial Caribbean that histories of pan-Africanism could be written without examining the extensive contribution of women.</w:t>
      </w:r>
      <w:r w:rsidRPr="00700D49">
        <w:rPr>
          <w:rFonts w:ascii="Times New Roman" w:eastAsia="Times New Roman" w:hAnsi="Times New Roman" w:cs="Times New Roman"/>
          <w:color w:val="000000"/>
          <w:sz w:val="16"/>
          <w:szCs w:val="16"/>
          <w:vertAlign w:val="superscript"/>
        </w:rPr>
        <w:t>1</w:t>
      </w:r>
      <w:r w:rsidRPr="00700D49">
        <w:rPr>
          <w:rFonts w:ascii="Times New Roman" w:eastAsia="Times New Roman" w:hAnsi="Times New Roman" w:cs="Times New Roman"/>
          <w:color w:val="000000"/>
          <w:sz w:val="19"/>
          <w:szCs w:val="19"/>
        </w:rPr>
        <w:t> This concern is echoed by pan-Africanist scholar Horace Campbell when he notes that its ideological history has tended to focus on the contribution of great heroes, mostly males, an approach which denies the link to a broader social movement and the role of women (Campbell, 1994:286).</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This article examines the complementary and contradictory relationship between pan-Africanism and early feminism in the British Caribbean colonies.</w:t>
      </w:r>
    </w:p>
    <w:p w14:paraId="60F7BBBC"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5</w:t>
      </w:r>
      <w:r w:rsidRPr="00700D49">
        <w:rPr>
          <w:rFonts w:ascii="Times New Roman" w:eastAsia="Times New Roman" w:hAnsi="Times New Roman" w:cs="Times New Roman"/>
          <w:color w:val="000000"/>
          <w:sz w:val="20"/>
          <w:szCs w:val="20"/>
        </w:rPr>
        <w:t>In highlighting the work and life of one pan-Africanist, feminist Caribbean woman, this article does not seek to propose a counter-history of great women.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It seeks rather to distinguish the specific contributions made by one woman feminist – among a host of many others – to these social movements in local and international contexts and to explore the reasons why these movements provided such possibilities and the contradictions involved.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focus on Amy Ashwood Garvey highlights not just her individual significance but also allows us to acknowledge the work of countless other women (and men), some mentioned in this text, who have been excluded from the meta-narratives of these early movements.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So pervasive is this narrative that Michelle Stephens in a recent review noted:</w:t>
      </w:r>
    </w:p>
    <w:p w14:paraId="1AEA12A9" w14:textId="77777777" w:rsidR="00700D49" w:rsidRPr="00700D49" w:rsidRDefault="00700D49" w:rsidP="00700D49">
      <w:pPr>
        <w:spacing w:after="180" w:line="270" w:lineRule="atLeast"/>
        <w:jc w:val="both"/>
        <w:rPr>
          <w:rFonts w:ascii="Open Sans" w:eastAsia="Times New Roman" w:hAnsi="Open Sans" w:cs="Open Sans"/>
          <w:color w:val="333333"/>
          <w:sz w:val="18"/>
          <w:szCs w:val="18"/>
        </w:rPr>
      </w:pPr>
      <w:r w:rsidRPr="00700D49">
        <w:rPr>
          <w:rFonts w:ascii="Verdana" w:eastAsia="Times New Roman" w:hAnsi="Verdana" w:cs="Open Sans"/>
          <w:b/>
          <w:bCs/>
          <w:color w:val="054476"/>
          <w:sz w:val="17"/>
          <w:szCs w:val="17"/>
        </w:rPr>
        <w:t>6</w:t>
      </w:r>
      <w:r w:rsidRPr="00700D49">
        <w:rPr>
          <w:rFonts w:ascii="Arial" w:eastAsia="Times New Roman" w:hAnsi="Arial" w:cs="Arial"/>
          <w:color w:val="333333"/>
          <w:sz w:val="18"/>
          <w:szCs w:val="18"/>
        </w:rPr>
        <w:t>The discovery of a persistent, structural, never ending, never deviating, masculinist gender politics in the discourse of black internationalism reveals a pattern that one can only explain through a deeper structural analysis of the very gendering of constructions of global blackness.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Again, it is the political unconscious that provides the source for and explanation of the limits of a liberatory gender politics in black internationalist discourse (Stephens, 2005:109-110).</w:t>
      </w:r>
    </w:p>
    <w:p w14:paraId="20DA9E6F"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7</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59</w:t>
      </w:r>
    </w:p>
    <w:p w14:paraId="7DFCD546"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8</w:t>
      </w:r>
      <w:r w:rsidRPr="00700D49">
        <w:rPr>
          <w:rFonts w:ascii="Times New Roman" w:eastAsia="Times New Roman" w:hAnsi="Times New Roman" w:cs="Times New Roman"/>
          <w:color w:val="000000"/>
          <w:sz w:val="20"/>
          <w:szCs w:val="20"/>
        </w:rPr>
        <w:t>In this article, the term pan-Africanism is used in a broad sense: it is used to refer both to the conscious identification with Africa and critique of European domination and racism, as well as to the mutual responsibility of persons of African descent dispersed throughout the world, to each other, wherever they may be located.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Campbell notes that, “pan-African identification has taken many forms, but it has been most clearly articulated in the project of achieving the liberation of the continent of Africa and the dignity and self-respect of all Africans” (Campbell, 1994: 205).</w:t>
      </w:r>
    </w:p>
    <w:p w14:paraId="678ECD2C" w14:textId="77777777" w:rsidR="00700D49" w:rsidRPr="00700D49" w:rsidRDefault="00700D49" w:rsidP="00700D49">
      <w:pPr>
        <w:spacing w:after="0" w:line="300" w:lineRule="atLeast"/>
        <w:jc w:val="both"/>
        <w:rPr>
          <w:rFonts w:ascii="Open Sans" w:eastAsia="Times New Roman" w:hAnsi="Open Sans" w:cs="Open Sans"/>
          <w:color w:val="333333"/>
          <w:sz w:val="20"/>
          <w:szCs w:val="20"/>
        </w:rPr>
      </w:pPr>
      <w:r w:rsidRPr="00700D49">
        <w:rPr>
          <w:rFonts w:ascii="Open Sans" w:eastAsia="Times New Roman" w:hAnsi="Open Sans" w:cs="Open Sans"/>
          <w:b/>
          <w:bCs/>
          <w:color w:val="FF7E4D"/>
          <w:sz w:val="17"/>
          <w:szCs w:val="17"/>
        </w:rPr>
        <w:t>3</w:t>
      </w:r>
      <w:r w:rsidRPr="00700D49">
        <w:rPr>
          <w:rFonts w:ascii="Verdana" w:eastAsia="Times New Roman" w:hAnsi="Verdana" w:cs="Open Sans"/>
          <w:b/>
          <w:bCs/>
          <w:color w:val="054476"/>
          <w:sz w:val="17"/>
          <w:szCs w:val="17"/>
        </w:rPr>
        <w:t>9</w:t>
      </w:r>
      <w:r w:rsidRPr="00700D49">
        <w:rPr>
          <w:rFonts w:ascii="Times New Roman" w:eastAsia="Times New Roman" w:hAnsi="Times New Roman" w:cs="Times New Roman"/>
          <w:color w:val="000000"/>
          <w:sz w:val="20"/>
          <w:szCs w:val="20"/>
        </w:rPr>
        <w:t>Approaches to pan-Africanism have always varied, and the activists presented here present various positionalities.</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2</w:t>
      </w:r>
      <w:r w:rsidRPr="00700D49">
        <w:rPr>
          <w:rFonts w:ascii="Times New Roman" w:eastAsia="Times New Roman" w:hAnsi="Times New Roman" w:cs="Times New Roman"/>
          <w:color w:val="000000"/>
          <w:sz w:val="20"/>
          <w:szCs w:val="20"/>
        </w:rPr>
        <w:t>It emerged from the experiences of slavery and colonialism on the continent and the Diaspora and the legacy of racism and discrimination that followed (Lemelle, 1992:12; Campbell, 1994: 285-286).</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 xml:space="preserve">Not surprisingly, therefore, most of the early activists came from the Diaspora, in particular, the Caribbean and the United States; and </w:t>
      </w:r>
      <w:r w:rsidRPr="00700D49">
        <w:rPr>
          <w:rFonts w:ascii="Times New Roman" w:eastAsia="Times New Roman" w:hAnsi="Times New Roman" w:cs="Times New Roman"/>
          <w:color w:val="000000"/>
          <w:sz w:val="20"/>
          <w:szCs w:val="20"/>
        </w:rPr>
        <w:lastRenderedPageBreak/>
        <w:t>the early conferences and congresses through which much of the history of the movement is traced, took place outside of continental Africa.</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1</w:t>
      </w:r>
    </w:p>
    <w:p w14:paraId="6C61FCCE" w14:textId="77777777" w:rsidR="00700D49" w:rsidRPr="00700D49" w:rsidRDefault="00700D49" w:rsidP="00700D49">
      <w:pPr>
        <w:spacing w:after="0" w:line="300" w:lineRule="atLeast"/>
        <w:jc w:val="both"/>
        <w:rPr>
          <w:rFonts w:ascii="Open Sans" w:eastAsia="Times New Roman" w:hAnsi="Open Sans" w:cs="Open Sans"/>
          <w:color w:val="333333"/>
          <w:sz w:val="20"/>
          <w:szCs w:val="20"/>
        </w:rPr>
      </w:pPr>
      <w:r w:rsidRPr="00700D49">
        <w:rPr>
          <w:rFonts w:ascii="Open Sans" w:eastAsia="Times New Roman" w:hAnsi="Open Sans" w:cs="Open Sans"/>
          <w:b/>
          <w:bCs/>
          <w:color w:val="FF7E4D"/>
          <w:sz w:val="17"/>
          <w:szCs w:val="17"/>
        </w:rPr>
        <w:t>2</w:t>
      </w:r>
      <w:r w:rsidRPr="00700D49">
        <w:rPr>
          <w:rFonts w:ascii="Verdana" w:eastAsia="Times New Roman" w:hAnsi="Verdana" w:cs="Open Sans"/>
          <w:b/>
          <w:bCs/>
          <w:color w:val="054476"/>
          <w:sz w:val="17"/>
          <w:szCs w:val="17"/>
        </w:rPr>
        <w:t>10</w:t>
      </w:r>
      <w:r w:rsidRPr="00700D49">
        <w:rPr>
          <w:rFonts w:ascii="Times New Roman" w:eastAsia="Times New Roman" w:hAnsi="Times New Roman" w:cs="Times New Roman"/>
          <w:color w:val="000000"/>
          <w:sz w:val="20"/>
          <w:szCs w:val="20"/>
        </w:rPr>
        <w:t>In the last two decades, the scholarship on pan-Africanist women, in particular of the Garvey Movement, has highlighted the contradictions inherent within this patriarchal nationalist movement (Bair, 1992; Ford-Smith, 1988; McPherson, 2003).</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2</w:t>
      </w:r>
      <w:r w:rsidRPr="00700D49">
        <w:rPr>
          <w:rFonts w:ascii="Times New Roman" w:eastAsia="Times New Roman" w:hAnsi="Times New Roman" w:cs="Times New Roman"/>
          <w:color w:val="000000"/>
          <w:sz w:val="20"/>
          <w:szCs w:val="20"/>
        </w:rPr>
        <w:t>More recently, Ula Taylor coined the term “communal feminist” to describe Amy Jacques-Garvey, second wife of Marcus Garvey, when she notes:</w:t>
      </w:r>
    </w:p>
    <w:p w14:paraId="062C534A"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Open Sans" w:eastAsia="Times New Roman" w:hAnsi="Open Sans" w:cs="Open Sans"/>
          <w:b/>
          <w:bCs/>
          <w:color w:val="FF7E4D"/>
          <w:sz w:val="17"/>
          <w:szCs w:val="17"/>
        </w:rPr>
        <w:t>3</w:t>
      </w:r>
      <w:r w:rsidRPr="00700D49">
        <w:rPr>
          <w:rFonts w:ascii="Verdana" w:eastAsia="Times New Roman" w:hAnsi="Verdana" w:cs="Open Sans"/>
          <w:b/>
          <w:bCs/>
          <w:color w:val="054476"/>
          <w:sz w:val="17"/>
          <w:szCs w:val="17"/>
        </w:rPr>
        <w:t>11</w:t>
      </w:r>
      <w:r w:rsidRPr="00700D49">
        <w:rPr>
          <w:rFonts w:ascii="Arial" w:eastAsia="Times New Roman" w:hAnsi="Arial" w:cs="Arial"/>
          <w:color w:val="333333"/>
          <w:sz w:val="20"/>
          <w:szCs w:val="20"/>
        </w:rPr>
        <w:t>In essence community feminists are women who may or may not live in male-centred households; either way, their activism is focused on assisting both the men and the women in their lives—whether husbands or sisters, fathers, or mothers, sons or daughters—along with initiating and participating in activities to uplift their communities (Taylor, 2000: 64).</w:t>
      </w:r>
    </w:p>
    <w:p w14:paraId="6D83F973"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12</w:t>
      </w:r>
      <w:r w:rsidRPr="00700D49">
        <w:rPr>
          <w:rFonts w:ascii="Times New Roman" w:eastAsia="Times New Roman" w:hAnsi="Times New Roman" w:cs="Times New Roman"/>
          <w:color w:val="000000"/>
          <w:sz w:val="20"/>
          <w:szCs w:val="20"/>
        </w:rPr>
        <w:t>Taylor contends that Jacques-Garvey simultaneously rejected </w:t>
      </w:r>
      <w:r w:rsidRPr="00700D49">
        <w:rPr>
          <w:rFonts w:ascii="Times New Roman" w:eastAsia="Times New Roman" w:hAnsi="Times New Roman" w:cs="Times New Roman"/>
          <w:i/>
          <w:iCs/>
          <w:color w:val="000000"/>
          <w:sz w:val="20"/>
          <w:szCs w:val="20"/>
        </w:rPr>
        <w:t>and</w:t>
      </w:r>
      <w:r w:rsidRPr="00700D49">
        <w:rPr>
          <w:rFonts w:ascii="Times New Roman" w:eastAsia="Times New Roman" w:hAnsi="Times New Roman" w:cs="Times New Roman"/>
          <w:color w:val="000000"/>
          <w:sz w:val="20"/>
          <w:szCs w:val="20"/>
        </w:rPr>
        <w:t> accepted codes of patriarchy.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the Garvey household, she noted, as in most homes during the 1920s, “the parameters for the wife, helpmate, mother, and daughter were based on patriarchal principles” (Taylor, 2000:104, 107) .</w:t>
      </w:r>
    </w:p>
    <w:p w14:paraId="7B059A20" w14:textId="77777777" w:rsidR="00700D49" w:rsidRPr="00700D49" w:rsidRDefault="00700D49" w:rsidP="00700D49">
      <w:pPr>
        <w:spacing w:after="180" w:line="360" w:lineRule="atLeast"/>
        <w:jc w:val="both"/>
        <w:rPr>
          <w:rFonts w:ascii="Open Sans" w:eastAsia="Times New Roman" w:hAnsi="Open Sans" w:cs="Open Sans"/>
          <w:color w:val="333333"/>
          <w:sz w:val="24"/>
          <w:szCs w:val="24"/>
        </w:rPr>
      </w:pPr>
      <w:r w:rsidRPr="00700D49">
        <w:rPr>
          <w:rFonts w:ascii="Verdana" w:eastAsia="Times New Roman" w:hAnsi="Verdana" w:cs="Open Sans"/>
          <w:b/>
          <w:bCs/>
          <w:color w:val="054476"/>
          <w:sz w:val="17"/>
          <w:szCs w:val="17"/>
        </w:rPr>
        <w:t>13</w:t>
      </w:r>
      <w:r w:rsidRPr="00700D49">
        <w:rPr>
          <w:rFonts w:ascii="Times New Roman" w:eastAsia="Times New Roman" w:hAnsi="Times New Roman" w:cs="Times New Roman"/>
          <w:color w:val="000000"/>
          <w:sz w:val="19"/>
          <w:szCs w:val="19"/>
        </w:rPr>
        <w:t>This article suggests an alternative trajectory of early 20</w:t>
      </w:r>
      <w:r w:rsidRPr="00700D49">
        <w:rPr>
          <w:rFonts w:ascii="Times New Roman" w:eastAsia="Times New Roman" w:hAnsi="Times New Roman" w:cs="Times New Roman"/>
          <w:color w:val="000000"/>
          <w:sz w:val="16"/>
          <w:szCs w:val="16"/>
          <w:vertAlign w:val="superscript"/>
        </w:rPr>
        <w:t>th</w:t>
      </w:r>
      <w:r w:rsidRPr="00700D49">
        <w:rPr>
          <w:rFonts w:ascii="Times New Roman" w:eastAsia="Times New Roman" w:hAnsi="Times New Roman" w:cs="Times New Roman"/>
          <w:color w:val="000000"/>
          <w:sz w:val="19"/>
          <w:szCs w:val="19"/>
        </w:rPr>
        <w:t>-century Caribbean pan-Africanist women’s consciousness and organising, one that was unapologetically feminist albeit in the context of that time.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It also builds on the assertion of Honor Ford-Smith, that early pan-Africanism, in particular the</w:t>
      </w:r>
    </w:p>
    <w:p w14:paraId="20F6A674"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14</w:t>
      </w:r>
      <w:r w:rsidRPr="00700D49">
        <w:rPr>
          <w:rFonts w:ascii="Arial" w:eastAsia="Times New Roman" w:hAnsi="Arial" w:cs="Arial"/>
          <w:color w:val="666666"/>
          <w:sz w:val="18"/>
          <w:szCs w:val="18"/>
        </w:rPr>
        <w:t>60|</w:t>
      </w:r>
      <w:r w:rsidRPr="00700D49">
        <w:rPr>
          <w:rFonts w:ascii="Arial" w:eastAsia="Times New Roman" w:hAnsi="Arial" w:cs="Arial"/>
          <w:color w:val="666666"/>
          <w:sz w:val="15"/>
          <w:szCs w:val="15"/>
        </w:rPr>
        <w:t>Feminist Africa 19</w:t>
      </w:r>
    </w:p>
    <w:p w14:paraId="315C681D" w14:textId="77777777" w:rsidR="00700D49" w:rsidRPr="00700D49" w:rsidRDefault="00700D49" w:rsidP="00700D49">
      <w:pPr>
        <w:spacing w:after="180" w:line="360" w:lineRule="atLeast"/>
        <w:jc w:val="both"/>
        <w:rPr>
          <w:rFonts w:ascii="Open Sans" w:eastAsia="Times New Roman" w:hAnsi="Open Sans" w:cs="Open Sans"/>
          <w:color w:val="333333"/>
          <w:sz w:val="24"/>
          <w:szCs w:val="24"/>
        </w:rPr>
      </w:pPr>
      <w:r w:rsidRPr="00700D49">
        <w:rPr>
          <w:rFonts w:ascii="Verdana" w:eastAsia="Times New Roman" w:hAnsi="Verdana" w:cs="Open Sans"/>
          <w:b/>
          <w:bCs/>
          <w:color w:val="054476"/>
          <w:sz w:val="17"/>
          <w:szCs w:val="17"/>
        </w:rPr>
        <w:t>15</w:t>
      </w:r>
      <w:r w:rsidRPr="00700D49">
        <w:rPr>
          <w:rFonts w:ascii="Times New Roman" w:eastAsia="Times New Roman" w:hAnsi="Times New Roman" w:cs="Times New Roman"/>
          <w:color w:val="000000"/>
          <w:sz w:val="19"/>
          <w:szCs w:val="19"/>
        </w:rPr>
        <w:t>Garvey Movement, provided an important training ground, a social and political base for emerging early 20</w:t>
      </w:r>
      <w:r w:rsidRPr="00700D49">
        <w:rPr>
          <w:rFonts w:ascii="Times New Roman" w:eastAsia="Times New Roman" w:hAnsi="Times New Roman" w:cs="Times New Roman"/>
          <w:color w:val="000000"/>
          <w:sz w:val="16"/>
          <w:szCs w:val="16"/>
          <w:vertAlign w:val="superscript"/>
        </w:rPr>
        <w:t>th</w:t>
      </w:r>
      <w:r w:rsidRPr="00700D49">
        <w:rPr>
          <w:rFonts w:ascii="Times New Roman" w:eastAsia="Times New Roman" w:hAnsi="Times New Roman" w:cs="Times New Roman"/>
          <w:color w:val="000000"/>
          <w:sz w:val="19"/>
          <w:szCs w:val="19"/>
        </w:rPr>
        <w:t>-century feminism in the Caribbean and elsewhere.</w:t>
      </w:r>
    </w:p>
    <w:p w14:paraId="4112EE50"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16</w:t>
      </w:r>
      <w:r w:rsidRPr="00700D49">
        <w:rPr>
          <w:rFonts w:ascii="Times New Roman" w:eastAsia="Times New Roman" w:hAnsi="Times New Roman" w:cs="Times New Roman"/>
          <w:color w:val="000000"/>
          <w:sz w:val="20"/>
          <w:szCs w:val="20"/>
        </w:rPr>
        <w:t>In examining this intricate linkage between feminism and early nationalism/ internationalism, Kumari Jayawardena argues that the movement towards women’s emancipation in Asia and the Middle East was “acted out against a background of nationalist struggles aimed at achieving political independence, asserting national identity and modernizing society” (Jayawardena, 1986: 7).</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similar vein, this article identifies an indigenous Caribbean feminism emerging from the racialised and colonial histories of Caribbean peoples, a feminism which was located in the ongoing struggles of its peoples at that time.Despite the colonial and colonising influences which no doubt affected the early women’s movement, emergent feminisms were a distinctive response to the specificities of women’s subordination within particular social, political and economic contexts.</w:t>
      </w:r>
    </w:p>
    <w:p w14:paraId="0E4D3B5F" w14:textId="77777777" w:rsidR="00700D49" w:rsidRPr="00700D49" w:rsidRDefault="00700D49" w:rsidP="00700D49">
      <w:pPr>
        <w:spacing w:after="0" w:line="375" w:lineRule="atLeast"/>
        <w:jc w:val="both"/>
        <w:rPr>
          <w:rFonts w:ascii="Open Sans" w:eastAsia="Times New Roman" w:hAnsi="Open Sans" w:cs="Open Sans"/>
          <w:color w:val="333333"/>
          <w:sz w:val="25"/>
          <w:szCs w:val="25"/>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17</w:t>
      </w:r>
      <w:r w:rsidRPr="00700D49">
        <w:rPr>
          <w:rFonts w:ascii="Times New Roman" w:eastAsia="Times New Roman" w:hAnsi="Times New Roman" w:cs="Times New Roman"/>
          <w:color w:val="000000"/>
          <w:sz w:val="20"/>
          <w:szCs w:val="20"/>
        </w:rPr>
        <w:t>Among the additional external influences identified by Jayawardena for this emergence were: the development of girls’ education; the spread of Western secular thought; the wider context of resistance to imperialism; the expansion of capital and the emergence of a local bourgeoisie; the influence of the Irish struggle</w:t>
      </w:r>
      <w:r w:rsidRPr="00700D49">
        <w:rPr>
          <w:rFonts w:ascii="Times New Roman" w:eastAsia="Times New Roman" w:hAnsi="Times New Roman" w:cs="Times New Roman"/>
          <w:color w:val="000000"/>
          <w:sz w:val="17"/>
          <w:szCs w:val="17"/>
          <w:vertAlign w:val="superscript"/>
        </w:rPr>
        <w:t>2</w:t>
      </w:r>
      <w:r w:rsidRPr="00700D49">
        <w:rPr>
          <w:rFonts w:ascii="Times New Roman" w:eastAsia="Times New Roman" w:hAnsi="Times New Roman" w:cs="Times New Roman"/>
          <w:color w:val="000000"/>
          <w:sz w:val="20"/>
          <w:szCs w:val="20"/>
        </w:rPr>
        <w:t> and male reformers who wished to conform to Western ideals of “civilisation” (Jayawardena, 1986: 6-12).</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1</w:t>
      </w:r>
      <w:r w:rsidRPr="00700D49">
        <w:rPr>
          <w:rFonts w:ascii="Times New Roman" w:eastAsia="Times New Roman" w:hAnsi="Times New Roman" w:cs="Times New Roman"/>
          <w:color w:val="000000"/>
          <w:sz w:val="20"/>
          <w:szCs w:val="20"/>
        </w:rPr>
        <w:t>Both in Asia and in the African Diaspora, nationalist and identity struggles opened spaces for women’s consciousness and organising which contributed to the growth of the early feminist movement.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Activism by early middle-class and working-class feminists of this region was embedded within their overall concern for the social uplift of their “race” and “nation” and, in the case of the latter, their class.</w:t>
      </w:r>
    </w:p>
    <w:p w14:paraId="43EB69DA"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lastRenderedPageBreak/>
        <w:t>18</w:t>
      </w:r>
      <w:r w:rsidRPr="00700D49">
        <w:rPr>
          <w:rFonts w:ascii="Times New Roman" w:eastAsia="Times New Roman" w:hAnsi="Times New Roman" w:cs="Times New Roman"/>
          <w:color w:val="000000"/>
          <w:sz w:val="20"/>
          <w:szCs w:val="20"/>
        </w:rPr>
        <w:t>The terms “feminist” and “feminism” are late 19</w:t>
      </w:r>
      <w:r w:rsidRPr="00700D49">
        <w:rPr>
          <w:rFonts w:ascii="Times New Roman" w:eastAsia="Times New Roman" w:hAnsi="Times New Roman" w:cs="Times New Roman"/>
          <w:color w:val="000000"/>
          <w:sz w:val="17"/>
          <w:szCs w:val="17"/>
          <w:vertAlign w:val="superscript"/>
        </w:rPr>
        <w:t>th</w:t>
      </w:r>
      <w:r w:rsidRPr="00700D49">
        <w:rPr>
          <w:rFonts w:ascii="Times New Roman" w:eastAsia="Times New Roman" w:hAnsi="Times New Roman" w:cs="Times New Roman"/>
          <w:color w:val="000000"/>
          <w:sz w:val="20"/>
          <w:szCs w:val="20"/>
        </w:rPr>
        <w:t>-century and early 20</w:t>
      </w:r>
      <w:r w:rsidRPr="00700D49">
        <w:rPr>
          <w:rFonts w:ascii="Times New Roman" w:eastAsia="Times New Roman" w:hAnsi="Times New Roman" w:cs="Times New Roman"/>
          <w:color w:val="000000"/>
          <w:sz w:val="17"/>
          <w:szCs w:val="17"/>
          <w:vertAlign w:val="superscript"/>
        </w:rPr>
        <w:t>th</w:t>
      </w:r>
      <w:r w:rsidRPr="00700D49">
        <w:rPr>
          <w:rFonts w:ascii="Times New Roman" w:eastAsia="Times New Roman" w:hAnsi="Times New Roman" w:cs="Times New Roman"/>
          <w:color w:val="000000"/>
          <w:sz w:val="20"/>
          <w:szCs w:val="20"/>
        </w:rPr>
        <w:t>-century terms, therefore, they were in active use during this period.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Many of the women activists of this period called themselves feminist, and when they did not use the term to describe themselves, it was used by their detractors and supporters to describe them.</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term “feminist” is understood as someone who manifests an awareness/consciousness of the subordination of women and seeks actively to change it.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By this definition it follows that there might be different starting points for conceptualising the causes of this subordination and, by extension, there would be differences in the solutions proposed and acted upon.</w:t>
      </w:r>
    </w:p>
    <w:p w14:paraId="3948AED5"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19</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61</w:t>
      </w:r>
    </w:p>
    <w:p w14:paraId="3467E4AA"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20</w:t>
      </w:r>
      <w:r w:rsidRPr="00700D49">
        <w:rPr>
          <w:rFonts w:ascii="Times New Roman" w:eastAsia="Times New Roman" w:hAnsi="Times New Roman" w:cs="Times New Roman"/>
          <w:color w:val="000000"/>
          <w:sz w:val="20"/>
          <w:szCs w:val="20"/>
        </w:rPr>
        <w:t>Jayawardena, in her book, identifies the role of male reformers and writers in the early feminist struggles of Third World countries.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a context of nationalist struggle, the status of women in a country was often taken as a “popular barometer” of “civilisation”, therefore many reformers agitated for legislative change, especially in the areas of education and freedom of movement (Jayawardena, 1986:12).</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Despite the overall patriarchal character of the movement some male pan-Africanist leaders could be counted among this group.</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some instances women’s empowerment came as a by-product of their actions; while in others it reflected a genuine desire to improve the status of women in the context of a larger nationalist vision.</w:t>
      </w:r>
    </w:p>
    <w:p w14:paraId="10BC2BF2"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21</w:t>
      </w:r>
      <w:r w:rsidRPr="00700D49">
        <w:rPr>
          <w:rFonts w:ascii="Times New Roman" w:eastAsia="Times New Roman" w:hAnsi="Times New Roman" w:cs="Times New Roman"/>
          <w:b/>
          <w:bCs/>
          <w:color w:val="000000"/>
          <w:sz w:val="24"/>
          <w:szCs w:val="24"/>
        </w:rPr>
        <w:t>Amy Ashwood Garvey and the UNIA</w:t>
      </w:r>
    </w:p>
    <w:p w14:paraId="1DEEA2C1" w14:textId="77777777" w:rsidR="00700D49" w:rsidRPr="00700D49" w:rsidRDefault="00700D49" w:rsidP="00700D49">
      <w:pPr>
        <w:spacing w:after="180" w:line="360" w:lineRule="atLeast"/>
        <w:jc w:val="both"/>
        <w:rPr>
          <w:rFonts w:ascii="Open Sans" w:eastAsia="Times New Roman" w:hAnsi="Open Sans" w:cs="Open Sans"/>
          <w:color w:val="333333"/>
          <w:sz w:val="24"/>
          <w:szCs w:val="24"/>
        </w:rPr>
      </w:pPr>
      <w:r w:rsidRPr="00700D49">
        <w:rPr>
          <w:rFonts w:ascii="Verdana" w:eastAsia="Times New Roman" w:hAnsi="Verdana" w:cs="Open Sans"/>
          <w:b/>
          <w:bCs/>
          <w:color w:val="054476"/>
          <w:sz w:val="17"/>
          <w:szCs w:val="17"/>
        </w:rPr>
        <w:t>22</w:t>
      </w:r>
      <w:r w:rsidRPr="00700D49">
        <w:rPr>
          <w:rFonts w:ascii="Times New Roman" w:eastAsia="Times New Roman" w:hAnsi="Times New Roman" w:cs="Times New Roman"/>
          <w:color w:val="000000"/>
          <w:sz w:val="19"/>
          <w:szCs w:val="19"/>
        </w:rPr>
        <w:t>The UNIA, according to Honor Ford-Smith, was “unquestionably, the most influential anticolonial organisation in Jamaica prior to 1938” (Ford-Smith, 2004:19).</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One can even suggest that it was one of the most successful pan-Africanist organisations of all time and certainly the most internationalist.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Recent scholarship, in critically evaluating its legacy, has examined the experiences of women members.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Garvey historian, Tony Martin has contended that Marcus Garvey’s progressive position on women was reflected in the fact that, unlike those of other black leaders, his two wives (the two Amys) were activists in their own right.</w:t>
      </w:r>
      <w:r w:rsidRPr="00700D49">
        <w:rPr>
          <w:rFonts w:ascii="Times New Roman" w:eastAsia="Times New Roman" w:hAnsi="Times New Roman" w:cs="Times New Roman"/>
          <w:color w:val="000000"/>
          <w:sz w:val="16"/>
          <w:szCs w:val="16"/>
          <w:vertAlign w:val="superscript"/>
        </w:rPr>
        <w:t>3</w:t>
      </w:r>
      <w:r w:rsidRPr="00700D49">
        <w:rPr>
          <w:rFonts w:ascii="Times New Roman" w:eastAsia="Times New Roman" w:hAnsi="Times New Roman" w:cs="Times New Roman"/>
          <w:color w:val="000000"/>
          <w:sz w:val="19"/>
          <w:szCs w:val="19"/>
        </w:rPr>
        <w:t> Garvey and his movement’s “progressiveness” in relation to women, however, has been severely challenged.</w:t>
      </w:r>
    </w:p>
    <w:p w14:paraId="66E696A9" w14:textId="77777777" w:rsidR="00700D49" w:rsidRPr="00700D49" w:rsidRDefault="00700D49" w:rsidP="00700D49">
      <w:pPr>
        <w:spacing w:after="0" w:line="300" w:lineRule="atLeast"/>
        <w:jc w:val="both"/>
        <w:rPr>
          <w:rFonts w:ascii="Open Sans" w:eastAsia="Times New Roman" w:hAnsi="Open Sans" w:cs="Open Sans"/>
          <w:color w:val="333333"/>
          <w:sz w:val="20"/>
          <w:szCs w:val="20"/>
        </w:rPr>
      </w:pPr>
      <w:r w:rsidRPr="00700D49">
        <w:rPr>
          <w:rFonts w:ascii="Open Sans" w:eastAsia="Times New Roman" w:hAnsi="Open Sans" w:cs="Open Sans"/>
          <w:b/>
          <w:bCs/>
          <w:color w:val="FF7E4D"/>
          <w:sz w:val="17"/>
          <w:szCs w:val="17"/>
        </w:rPr>
        <w:t>2</w:t>
      </w:r>
      <w:r w:rsidRPr="00700D49">
        <w:rPr>
          <w:rFonts w:ascii="Verdana" w:eastAsia="Times New Roman" w:hAnsi="Verdana" w:cs="Open Sans"/>
          <w:b/>
          <w:bCs/>
          <w:color w:val="054476"/>
          <w:sz w:val="17"/>
          <w:szCs w:val="17"/>
        </w:rPr>
        <w:t>23</w:t>
      </w:r>
      <w:r w:rsidRPr="00700D49">
        <w:rPr>
          <w:rFonts w:ascii="Times New Roman" w:eastAsia="Times New Roman" w:hAnsi="Times New Roman" w:cs="Times New Roman"/>
          <w:color w:val="000000"/>
          <w:sz w:val="20"/>
          <w:szCs w:val="20"/>
        </w:rPr>
        <w:t>Like most nationalist organisations, the UNIA was organised around a discourse of manhood contextualised by Booker T Washington’s ideology of Black self-reliance.</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2</w:t>
      </w:r>
      <w:r w:rsidRPr="00700D49">
        <w:rPr>
          <w:rFonts w:ascii="Times New Roman" w:eastAsia="Times New Roman" w:hAnsi="Times New Roman" w:cs="Times New Roman"/>
          <w:color w:val="000000"/>
          <w:sz w:val="20"/>
          <w:szCs w:val="20"/>
        </w:rPr>
        <w:t>As noted by Barbara Bair, this self-made construction of manhood was translated in the movement into a petty bourgeois ideal with “the ideals of the nuclear family and of a sexual division of labour in which women’s roles were largely privatised”:</w:t>
      </w:r>
    </w:p>
    <w:p w14:paraId="372EB55A" w14:textId="77777777" w:rsidR="00700D49" w:rsidRPr="00700D49" w:rsidRDefault="00700D49" w:rsidP="00700D49">
      <w:pPr>
        <w:spacing w:after="180" w:line="255" w:lineRule="atLeast"/>
        <w:jc w:val="both"/>
        <w:rPr>
          <w:rFonts w:ascii="Open Sans" w:eastAsia="Times New Roman" w:hAnsi="Open Sans" w:cs="Open Sans"/>
          <w:color w:val="333333"/>
          <w:sz w:val="17"/>
          <w:szCs w:val="17"/>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24</w:t>
      </w:r>
      <w:r w:rsidRPr="00700D49">
        <w:rPr>
          <w:rFonts w:ascii="Arial" w:eastAsia="Times New Roman" w:hAnsi="Arial" w:cs="Arial"/>
          <w:color w:val="333333"/>
          <w:sz w:val="17"/>
          <w:szCs w:val="17"/>
        </w:rPr>
        <w:t>UNIA women used the phrase “real manhood” …emblasoned on their blazers in UNIA parades--but in their usage it meant a code of chivalry, men who were gentlemen and providers, responsible fathers and husbands, who respected black women, supported black children, and did not reject them for white girlfriends and wives (Bair, 1992: 158-159).</w:t>
      </w:r>
    </w:p>
    <w:p w14:paraId="15EFFD03" w14:textId="77777777" w:rsidR="00700D49" w:rsidRPr="00700D49" w:rsidRDefault="00700D49" w:rsidP="00700D49">
      <w:pPr>
        <w:spacing w:after="0" w:line="285" w:lineRule="atLeast"/>
        <w:jc w:val="both"/>
        <w:rPr>
          <w:rFonts w:ascii="Open Sans" w:eastAsia="Times New Roman" w:hAnsi="Open Sans" w:cs="Open Sans"/>
          <w:color w:val="333333"/>
          <w:sz w:val="19"/>
          <w:szCs w:val="19"/>
        </w:rPr>
      </w:pPr>
      <w:r w:rsidRPr="00700D49">
        <w:rPr>
          <w:rFonts w:ascii="Open Sans" w:eastAsia="Times New Roman" w:hAnsi="Open Sans" w:cs="Open Sans"/>
          <w:b/>
          <w:bCs/>
          <w:color w:val="FF7E4D"/>
          <w:sz w:val="17"/>
          <w:szCs w:val="17"/>
        </w:rPr>
        <w:t>2</w:t>
      </w:r>
      <w:r w:rsidRPr="00700D49">
        <w:rPr>
          <w:rFonts w:ascii="Verdana" w:eastAsia="Times New Roman" w:hAnsi="Verdana" w:cs="Open Sans"/>
          <w:b/>
          <w:bCs/>
          <w:color w:val="054476"/>
          <w:sz w:val="17"/>
          <w:szCs w:val="17"/>
        </w:rPr>
        <w:t>25</w:t>
      </w:r>
      <w:r w:rsidRPr="00700D49">
        <w:rPr>
          <w:rFonts w:ascii="Times New Roman" w:eastAsia="Times New Roman" w:hAnsi="Times New Roman" w:cs="Times New Roman"/>
          <w:color w:val="000000"/>
          <w:sz w:val="19"/>
          <w:szCs w:val="19"/>
        </w:rPr>
        <w:t>Yet despite this over-arching patriarchal ideology, what Bair calls its “dual-sex structure” (1994:131) provided a space for women’s organisation, awakened consciousness and public action.</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2</w:t>
      </w:r>
      <w:r w:rsidRPr="00700D49">
        <w:rPr>
          <w:rFonts w:ascii="Times New Roman" w:eastAsia="Times New Roman" w:hAnsi="Times New Roman" w:cs="Times New Roman"/>
          <w:color w:val="000000"/>
          <w:sz w:val="19"/>
          <w:szCs w:val="19"/>
        </w:rPr>
        <w:t>These were the separate but parallel women’s</w:t>
      </w:r>
    </w:p>
    <w:p w14:paraId="32CA2239"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26</w:t>
      </w:r>
      <w:r w:rsidRPr="00700D49">
        <w:rPr>
          <w:rFonts w:ascii="Arial" w:eastAsia="Times New Roman" w:hAnsi="Arial" w:cs="Arial"/>
          <w:color w:val="666666"/>
          <w:sz w:val="18"/>
          <w:szCs w:val="18"/>
        </w:rPr>
        <w:t>62|</w:t>
      </w:r>
      <w:r w:rsidRPr="00700D49">
        <w:rPr>
          <w:rFonts w:ascii="Arial" w:eastAsia="Times New Roman" w:hAnsi="Arial" w:cs="Arial"/>
          <w:color w:val="666666"/>
          <w:sz w:val="15"/>
          <w:szCs w:val="15"/>
        </w:rPr>
        <w:t>Feminist Africa 19</w:t>
      </w:r>
    </w:p>
    <w:p w14:paraId="0F8FBF26"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27</w:t>
      </w:r>
      <w:r w:rsidRPr="00700D49">
        <w:rPr>
          <w:rFonts w:ascii="Times New Roman" w:eastAsia="Times New Roman" w:hAnsi="Times New Roman" w:cs="Times New Roman"/>
          <w:color w:val="000000"/>
          <w:sz w:val="20"/>
          <w:szCs w:val="20"/>
        </w:rPr>
        <w:t xml:space="preserve">and men’s auxiliaries such as the Black Cross Nurses and the Universal African Legions; separate Ladies Divisions under women’s leadership and established women’s (or ladies’) positions on local executives and the celebration of </w:t>
      </w:r>
      <w:r w:rsidRPr="00700D49">
        <w:rPr>
          <w:rFonts w:ascii="Times New Roman" w:eastAsia="Times New Roman" w:hAnsi="Times New Roman" w:cs="Times New Roman"/>
          <w:color w:val="000000"/>
          <w:sz w:val="20"/>
          <w:szCs w:val="20"/>
        </w:rPr>
        <w:lastRenderedPageBreak/>
        <w:t>Women’s Day.This “dual-sex” UNIA structure she noted “…afforded women a separate sphere of influence as well as leadership roles within the hierarchy of the women’s wings of the divisions” (Bair, 1994:131).</w:t>
      </w:r>
    </w:p>
    <w:p w14:paraId="18A4D180" w14:textId="77777777" w:rsidR="00700D49" w:rsidRPr="00700D49" w:rsidRDefault="00700D49" w:rsidP="00700D49">
      <w:pPr>
        <w:spacing w:after="0" w:line="375" w:lineRule="atLeast"/>
        <w:jc w:val="both"/>
        <w:rPr>
          <w:rFonts w:ascii="Open Sans" w:eastAsia="Times New Roman" w:hAnsi="Open Sans" w:cs="Open Sans"/>
          <w:color w:val="333333"/>
          <w:sz w:val="25"/>
          <w:szCs w:val="25"/>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28</w:t>
      </w:r>
      <w:r w:rsidRPr="00700D49">
        <w:rPr>
          <w:rFonts w:ascii="Times New Roman" w:eastAsia="Times New Roman" w:hAnsi="Times New Roman" w:cs="Times New Roman"/>
          <w:color w:val="000000"/>
          <w:sz w:val="20"/>
          <w:szCs w:val="20"/>
        </w:rPr>
        <w:t>This structuring of women’s involvement in the organisation is usually credited to the early influence of Amy Ashwood Garvey, Garvey’s first wife.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Amy Ashwood, in her account of “The Birth of the UNIA”, claims to be a co-founder of the organisation.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Martin, however, rejects this, suggesting that she may have exaggerated her role (A.A. Garvey, 1983).</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1</w:t>
      </w:r>
      <w:r w:rsidRPr="00700D49">
        <w:rPr>
          <w:rFonts w:ascii="Times New Roman" w:eastAsia="Times New Roman" w:hAnsi="Times New Roman" w:cs="Times New Roman"/>
          <w:color w:val="000000"/>
          <w:sz w:val="20"/>
          <w:szCs w:val="20"/>
        </w:rPr>
        <w:t>While still a teenager, she and Marcus became the earliest members of the Universal Negro Improvement Association and African Communities League (UNIA) at its formation in 1914.</w:t>
      </w:r>
      <w:r w:rsidRPr="00700D49">
        <w:rPr>
          <w:rFonts w:ascii="Times New Roman" w:eastAsia="Times New Roman" w:hAnsi="Times New Roman" w:cs="Times New Roman"/>
          <w:color w:val="000000"/>
          <w:sz w:val="17"/>
          <w:szCs w:val="17"/>
          <w:vertAlign w:val="superscript"/>
        </w:rPr>
        <w:t>4</w:t>
      </w:r>
      <w:r w:rsidRPr="00700D49">
        <w:rPr>
          <w:rFonts w:ascii="Times New Roman" w:eastAsia="Times New Roman" w:hAnsi="Times New Roman" w:cs="Times New Roman"/>
          <w:color w:val="000000"/>
          <w:sz w:val="20"/>
          <w:szCs w:val="20"/>
        </w:rPr>
        <w:t> From the age of seventeen, Ashwood worked with Marcus in establishing the early UNIA in Jamaica</w:t>
      </w:r>
      <w:r w:rsidRPr="00700D49">
        <w:rPr>
          <w:rFonts w:ascii="Times New Roman" w:eastAsia="Times New Roman" w:hAnsi="Times New Roman" w:cs="Times New Roman"/>
          <w:color w:val="000000"/>
          <w:sz w:val="17"/>
          <w:szCs w:val="17"/>
          <w:vertAlign w:val="superscript"/>
        </w:rPr>
        <w:t>5</w:t>
      </w:r>
      <w:r w:rsidRPr="00700D49">
        <w:rPr>
          <w:rFonts w:ascii="Times New Roman" w:eastAsia="Times New Roman" w:hAnsi="Times New Roman" w:cs="Times New Roman"/>
          <w:color w:val="000000"/>
          <w:sz w:val="20"/>
          <w:szCs w:val="20"/>
        </w:rPr>
        <w:t>, becoming its first secretary and member of the Board of Management.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was involved in planning the inaugural meeting in Collegiate Hall in Kingston, helped organise the weekly elocution meetings and fund-raising activities.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also started the Ladies Division, which later developed into the Black Cross Nurses Arm</w:t>
      </w:r>
      <w:r w:rsidRPr="00700D49">
        <w:rPr>
          <w:rFonts w:ascii="Times New Roman" w:eastAsia="Times New Roman" w:hAnsi="Times New Roman" w:cs="Times New Roman"/>
          <w:color w:val="000000"/>
          <w:sz w:val="17"/>
          <w:szCs w:val="17"/>
          <w:vertAlign w:val="superscript"/>
        </w:rPr>
        <w:t>6</w:t>
      </w:r>
      <w:r w:rsidRPr="00700D49">
        <w:rPr>
          <w:rFonts w:ascii="Times New Roman" w:eastAsia="Times New Roman" w:hAnsi="Times New Roman" w:cs="Times New Roman"/>
          <w:color w:val="000000"/>
          <w:sz w:val="20"/>
          <w:szCs w:val="20"/>
        </w:rPr>
        <w:t>, and was involved in early plans to establish an Industrial School.</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UNIA office was established at a house on Charles Street, rented by the Ashwood family (French &amp; Ford-Smith) some members of which were active in the early UNIA.</w:t>
      </w:r>
      <w:r w:rsidRPr="00700D49">
        <w:rPr>
          <w:rFonts w:ascii="Times New Roman" w:eastAsia="Times New Roman" w:hAnsi="Times New Roman" w:cs="Times New Roman"/>
          <w:color w:val="000000"/>
          <w:sz w:val="17"/>
          <w:szCs w:val="17"/>
          <w:vertAlign w:val="superscript"/>
        </w:rPr>
        <w:t>7</w:t>
      </w:r>
      <w:r w:rsidRPr="00700D49">
        <w:rPr>
          <w:rFonts w:ascii="Times New Roman" w:eastAsia="Times New Roman" w:hAnsi="Times New Roman" w:cs="Times New Roman"/>
          <w:color w:val="000000"/>
          <w:sz w:val="20"/>
          <w:szCs w:val="20"/>
        </w:rPr>
        <w:t> In 1914, the early organisation organised a debate on the question “Is the intellect of a woman as highly developed as that of a man?”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w:t>
      </w:r>
      <w:r w:rsidRPr="00700D49">
        <w:rPr>
          <w:rFonts w:ascii="Times New Roman" w:eastAsia="Times New Roman" w:hAnsi="Times New Roman" w:cs="Times New Roman"/>
          <w:i/>
          <w:iCs/>
          <w:color w:val="000000"/>
          <w:sz w:val="20"/>
          <w:szCs w:val="20"/>
        </w:rPr>
        <w:t>Daily Chronicle</w:t>
      </w:r>
      <w:r w:rsidRPr="00700D49">
        <w:rPr>
          <w:rFonts w:ascii="Times New Roman" w:eastAsia="Times New Roman" w:hAnsi="Times New Roman" w:cs="Times New Roman"/>
          <w:color w:val="000000"/>
          <w:sz w:val="20"/>
          <w:szCs w:val="20"/>
        </w:rPr>
        <w:t> 1914), while in 1915 the Objects of the organisation included two clauses mentioning “boys and girls” specifically and not the generic “children” (Hill, 1983:117).</w:t>
      </w:r>
    </w:p>
    <w:p w14:paraId="0605D3ED"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29</w:t>
      </w:r>
      <w:r w:rsidRPr="00700D49">
        <w:rPr>
          <w:rFonts w:ascii="Times New Roman" w:eastAsia="Times New Roman" w:hAnsi="Times New Roman" w:cs="Times New Roman"/>
          <w:color w:val="000000"/>
          <w:sz w:val="20"/>
          <w:szCs w:val="20"/>
        </w:rPr>
        <w:t>In describing the birth of the UNIA, Amy Ashwood reflects romantically on her meeting with Marcus at the age of seventeen, outside the East Queen Street Baptist Church Hall in July, 1914, where she had been involved in a debate.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recalled:</w:t>
      </w:r>
    </w:p>
    <w:p w14:paraId="289FD5F5" w14:textId="77777777" w:rsidR="00700D49" w:rsidRPr="00700D49" w:rsidRDefault="00700D49" w:rsidP="00700D49">
      <w:pPr>
        <w:spacing w:after="180" w:line="255" w:lineRule="atLeast"/>
        <w:jc w:val="both"/>
        <w:rPr>
          <w:rFonts w:ascii="Open Sans" w:eastAsia="Times New Roman" w:hAnsi="Open Sans" w:cs="Open Sans"/>
          <w:color w:val="333333"/>
          <w:sz w:val="17"/>
          <w:szCs w:val="17"/>
        </w:rPr>
      </w:pPr>
      <w:r w:rsidRPr="00700D49">
        <w:rPr>
          <w:rFonts w:ascii="Verdana" w:eastAsia="Times New Roman" w:hAnsi="Verdana" w:cs="Open Sans"/>
          <w:b/>
          <w:bCs/>
          <w:color w:val="054476"/>
          <w:sz w:val="17"/>
          <w:szCs w:val="17"/>
        </w:rPr>
        <w:t>30</w:t>
      </w:r>
      <w:r w:rsidRPr="00700D49">
        <w:rPr>
          <w:rFonts w:ascii="Arial" w:eastAsia="Times New Roman" w:hAnsi="Arial" w:cs="Arial"/>
          <w:color w:val="333333"/>
          <w:sz w:val="17"/>
          <w:szCs w:val="17"/>
        </w:rPr>
        <w:t>Grandiose schemes would avail naught unless they could be translated into reality.</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If as he considered he was Napoleon, he would need a Josephine.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He had reached the moment in the life of all great men when the testing period between ideas and their execution became more challenging and acute.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 It was at this period that our paths met.</w:t>
      </w:r>
    </w:p>
    <w:p w14:paraId="16DFEDF3"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31</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63</w:t>
      </w:r>
    </w:p>
    <w:p w14:paraId="27B843DE" w14:textId="77777777" w:rsidR="00700D49" w:rsidRPr="00700D49" w:rsidRDefault="00700D49" w:rsidP="00700D49">
      <w:pPr>
        <w:spacing w:after="180" w:line="285" w:lineRule="atLeast"/>
        <w:jc w:val="both"/>
        <w:rPr>
          <w:rFonts w:ascii="Open Sans" w:eastAsia="Times New Roman" w:hAnsi="Open Sans" w:cs="Open Sans"/>
          <w:color w:val="333333"/>
          <w:sz w:val="19"/>
          <w:szCs w:val="19"/>
        </w:rPr>
      </w:pPr>
      <w:r w:rsidRPr="00700D49">
        <w:rPr>
          <w:rFonts w:ascii="Verdana" w:eastAsia="Times New Roman" w:hAnsi="Verdana" w:cs="Open Sans"/>
          <w:b/>
          <w:bCs/>
          <w:color w:val="054476"/>
          <w:sz w:val="17"/>
          <w:szCs w:val="17"/>
        </w:rPr>
        <w:t>32</w:t>
      </w:r>
      <w:r w:rsidRPr="00700D49">
        <w:rPr>
          <w:rFonts w:ascii="Arial" w:eastAsia="Times New Roman" w:hAnsi="Arial" w:cs="Arial"/>
          <w:color w:val="333333"/>
          <w:sz w:val="19"/>
          <w:szCs w:val="19"/>
        </w:rPr>
        <w:t>Marcus Garvey and I met for the first time as if by some design of fate and conspiracy of destiny.</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It was no casual meeting, for its timing was significant for both of us.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It changed much of life of each of us.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...The occasion was a simple one.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...On that particular Tuesday evening in the late July of 1914, I had proposed the motion that “Morality does not increase with civilisation ...”</w:t>
      </w:r>
    </w:p>
    <w:p w14:paraId="63106527" w14:textId="77777777" w:rsidR="00700D49" w:rsidRPr="00700D49" w:rsidRDefault="00700D49" w:rsidP="00700D49">
      <w:pPr>
        <w:spacing w:after="180" w:line="255" w:lineRule="atLeast"/>
        <w:jc w:val="both"/>
        <w:rPr>
          <w:rFonts w:ascii="Open Sans" w:eastAsia="Times New Roman" w:hAnsi="Open Sans" w:cs="Open Sans"/>
          <w:color w:val="333333"/>
          <w:sz w:val="17"/>
          <w:szCs w:val="17"/>
        </w:rPr>
      </w:pPr>
      <w:r w:rsidRPr="00700D49">
        <w:rPr>
          <w:rFonts w:ascii="Verdana" w:eastAsia="Times New Roman" w:hAnsi="Verdana" w:cs="Open Sans"/>
          <w:b/>
          <w:bCs/>
          <w:color w:val="054476"/>
          <w:sz w:val="17"/>
          <w:szCs w:val="17"/>
        </w:rPr>
        <w:t>33</w:t>
      </w:r>
      <w:r w:rsidRPr="00700D49">
        <w:rPr>
          <w:rFonts w:ascii="Arial" w:eastAsia="Times New Roman" w:hAnsi="Arial" w:cs="Arial"/>
          <w:color w:val="333333"/>
          <w:sz w:val="17"/>
          <w:szCs w:val="17"/>
        </w:rPr>
        <w:t>When the meeting had dispersed, I went off to catch the usual tram home.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But waiting at the stop was a stocky figure with slightly drooping shoulders.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He seemed vaguely familiar, and then I realised that he was the gentleman who had argued so forcibly for my point of view.</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At closer quarters the stranger arrested my attention.</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Excitement over the debate had vanished, and I saw clearly that an intense light shone from the eyes of my unknown supporter.</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In that evening light they were such black twinkling eyes.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A world shone from them.</w:t>
      </w:r>
    </w:p>
    <w:p w14:paraId="07056A47"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34</w:t>
      </w:r>
      <w:r w:rsidRPr="00700D49">
        <w:rPr>
          <w:rFonts w:ascii="Arial" w:eastAsia="Times New Roman" w:hAnsi="Arial" w:cs="Arial"/>
          <w:color w:val="333333"/>
          <w:sz w:val="20"/>
          <w:szCs w:val="20"/>
        </w:rPr>
        <w:t>Then followed the greatest surprise of my life.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20"/>
          <w:szCs w:val="20"/>
        </w:rPr>
        <w:t>The bold stranger came forward impulsively, and without any invitation addressed me in the most amazing fashion.</w:t>
      </w:r>
    </w:p>
    <w:p w14:paraId="75CAE8DA" w14:textId="77777777" w:rsidR="00700D49" w:rsidRPr="00700D49" w:rsidRDefault="00700D49" w:rsidP="00700D49">
      <w:pPr>
        <w:spacing w:after="180" w:line="270" w:lineRule="atLeast"/>
        <w:jc w:val="both"/>
        <w:rPr>
          <w:rFonts w:ascii="Open Sans" w:eastAsia="Times New Roman" w:hAnsi="Open Sans" w:cs="Open Sans"/>
          <w:color w:val="333333"/>
          <w:sz w:val="18"/>
          <w:szCs w:val="18"/>
        </w:rPr>
      </w:pPr>
      <w:r w:rsidRPr="00700D49">
        <w:rPr>
          <w:rFonts w:ascii="Verdana" w:eastAsia="Times New Roman" w:hAnsi="Verdana" w:cs="Open Sans"/>
          <w:b/>
          <w:bCs/>
          <w:color w:val="054476"/>
          <w:sz w:val="17"/>
          <w:szCs w:val="17"/>
        </w:rPr>
        <w:t>35</w:t>
      </w:r>
      <w:r w:rsidRPr="00700D49">
        <w:rPr>
          <w:rFonts w:ascii="Arial" w:eastAsia="Times New Roman" w:hAnsi="Arial" w:cs="Arial"/>
          <w:color w:val="333333"/>
          <w:sz w:val="18"/>
          <w:szCs w:val="18"/>
        </w:rPr>
        <w:t>“At last”, he said in his rich deep voice, “I have found my star of destiny!</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I have found my Josephine!”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(A.</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A.</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Garvey, 1983: 220-221).</w:t>
      </w:r>
    </w:p>
    <w:p w14:paraId="0453E2D8" w14:textId="77777777" w:rsidR="00700D49" w:rsidRPr="00700D49" w:rsidRDefault="00700D49" w:rsidP="00700D49">
      <w:pPr>
        <w:spacing w:after="180" w:line="300" w:lineRule="atLeast"/>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lastRenderedPageBreak/>
        <w:t>36</w:t>
      </w:r>
      <w:r w:rsidRPr="00700D49">
        <w:rPr>
          <w:rFonts w:ascii="Times New Roman" w:eastAsia="Times New Roman" w:hAnsi="Times New Roman" w:cs="Times New Roman"/>
          <w:color w:val="000000"/>
          <w:sz w:val="20"/>
          <w:szCs w:val="20"/>
        </w:rPr>
        <w:t>This was followed by many exchanges where they shared their concerns for Africa and Africans.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Eventually she concluded:</w:t>
      </w:r>
    </w:p>
    <w:p w14:paraId="21321E76" w14:textId="77777777" w:rsidR="00700D49" w:rsidRPr="00700D49" w:rsidRDefault="00700D49" w:rsidP="00700D49">
      <w:pPr>
        <w:spacing w:after="180" w:line="255" w:lineRule="atLeast"/>
        <w:jc w:val="both"/>
        <w:rPr>
          <w:rFonts w:ascii="Open Sans" w:eastAsia="Times New Roman" w:hAnsi="Open Sans" w:cs="Open Sans"/>
          <w:color w:val="333333"/>
          <w:sz w:val="17"/>
          <w:szCs w:val="17"/>
        </w:rPr>
      </w:pPr>
      <w:r w:rsidRPr="00700D49">
        <w:rPr>
          <w:rFonts w:ascii="Verdana" w:eastAsia="Times New Roman" w:hAnsi="Verdana" w:cs="Open Sans"/>
          <w:b/>
          <w:bCs/>
          <w:color w:val="054476"/>
          <w:sz w:val="17"/>
          <w:szCs w:val="17"/>
        </w:rPr>
        <w:t>37</w:t>
      </w:r>
      <w:r w:rsidRPr="00700D49">
        <w:rPr>
          <w:rFonts w:ascii="Arial" w:eastAsia="Times New Roman" w:hAnsi="Arial" w:cs="Arial"/>
          <w:color w:val="333333"/>
          <w:sz w:val="17"/>
          <w:szCs w:val="17"/>
        </w:rPr>
        <w:t>Our joint love for Africa and our concern for the welfare of our race urged us on to immediate action.</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Together we talked over the possibilities of forming an organisation to serve the needs of the peoples of African origin.</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We spent many hours deliberating what exactly our aims should be and what means we should employ to achieve those aims.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Out of this lengthy tete-à-tete we finally improvised a policy and formulated a programme for our infant “organisation”.</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In fact the two-member movement was christened the Universal Negro Improvement Association and African Communities Imperial League (A.A. Garvey, 1983: 225).</w:t>
      </w:r>
    </w:p>
    <w:p w14:paraId="1AC74BDE" w14:textId="77777777" w:rsidR="00700D49" w:rsidRPr="00700D49" w:rsidRDefault="00700D49" w:rsidP="00700D49">
      <w:pPr>
        <w:spacing w:after="180" w:line="285" w:lineRule="atLeast"/>
        <w:jc w:val="both"/>
        <w:rPr>
          <w:rFonts w:ascii="Open Sans" w:eastAsia="Times New Roman" w:hAnsi="Open Sans" w:cs="Open Sans"/>
          <w:color w:val="333333"/>
          <w:sz w:val="19"/>
          <w:szCs w:val="19"/>
        </w:rPr>
      </w:pPr>
      <w:r w:rsidRPr="00700D49">
        <w:rPr>
          <w:rFonts w:ascii="Verdana" w:eastAsia="Times New Roman" w:hAnsi="Verdana" w:cs="Open Sans"/>
          <w:b/>
          <w:bCs/>
          <w:color w:val="054476"/>
          <w:sz w:val="17"/>
          <w:szCs w:val="17"/>
        </w:rPr>
        <w:t>38</w:t>
      </w:r>
      <w:r w:rsidRPr="00700D49">
        <w:rPr>
          <w:rFonts w:ascii="Times New Roman" w:eastAsia="Times New Roman" w:hAnsi="Times New Roman" w:cs="Times New Roman"/>
          <w:color w:val="000000"/>
          <w:sz w:val="19"/>
          <w:szCs w:val="19"/>
        </w:rPr>
        <w:t>Amy had been born in Port Antonio, Jamaica, in 1897, and spent many years of her childhood in Panama.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At age 11 she returned to Jamaica to attend high school and at age 17 she met Marcus Garvey.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This relationship was not approved</w:t>
      </w:r>
    </w:p>
    <w:p w14:paraId="6AB6438F"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39</w:t>
      </w:r>
      <w:r w:rsidRPr="00700D49">
        <w:rPr>
          <w:rFonts w:ascii="Arial" w:eastAsia="Times New Roman" w:hAnsi="Arial" w:cs="Arial"/>
          <w:color w:val="666666"/>
          <w:sz w:val="18"/>
          <w:szCs w:val="18"/>
        </w:rPr>
        <w:t>64|</w:t>
      </w:r>
      <w:r w:rsidRPr="00700D49">
        <w:rPr>
          <w:rFonts w:ascii="Arial" w:eastAsia="Times New Roman" w:hAnsi="Arial" w:cs="Arial"/>
          <w:color w:val="666666"/>
          <w:sz w:val="15"/>
          <w:szCs w:val="15"/>
        </w:rPr>
        <w:t>Feminist Africa 19</w:t>
      </w:r>
    </w:p>
    <w:p w14:paraId="6D4AC2D4" w14:textId="77777777" w:rsidR="00700D49" w:rsidRPr="00700D49" w:rsidRDefault="00700D49" w:rsidP="00700D49">
      <w:pPr>
        <w:spacing w:after="180" w:line="285" w:lineRule="atLeast"/>
        <w:jc w:val="both"/>
        <w:rPr>
          <w:rFonts w:ascii="Open Sans" w:eastAsia="Times New Roman" w:hAnsi="Open Sans" w:cs="Open Sans"/>
          <w:color w:val="333333"/>
          <w:sz w:val="19"/>
          <w:szCs w:val="19"/>
        </w:rPr>
      </w:pPr>
      <w:r w:rsidRPr="00700D49">
        <w:rPr>
          <w:rFonts w:ascii="Verdana" w:eastAsia="Times New Roman" w:hAnsi="Verdana" w:cs="Open Sans"/>
          <w:b/>
          <w:bCs/>
          <w:color w:val="054476"/>
          <w:sz w:val="17"/>
          <w:szCs w:val="17"/>
        </w:rPr>
        <w:t>40</w:t>
      </w:r>
      <w:r w:rsidRPr="00700D49">
        <w:rPr>
          <w:rFonts w:ascii="Times New Roman" w:eastAsia="Times New Roman" w:hAnsi="Times New Roman" w:cs="Times New Roman"/>
          <w:color w:val="000000"/>
          <w:sz w:val="19"/>
          <w:szCs w:val="19"/>
        </w:rPr>
        <w:t>of by her parents, who sent her back to Panama in 1916.</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The relationship continued through letters, although Garvey left for the United States that same year.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What was clear from all sources was the way in which in this relationship “personal and racial liberation mingled”.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The following extract from a letter from Marcus to Amy reflected this: “Your Napoleon is longing to see you, longing to gaze into your beautiful eyes in fond devotion, let no mother, no father, no brother stand in the way of the redemption of Africa.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I will always worship at your shrine.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Your devoted Napoleon, Marcus” (Stein, 1986:32).</w:t>
      </w:r>
    </w:p>
    <w:p w14:paraId="68211ED9"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41</w:t>
      </w:r>
      <w:r w:rsidRPr="00700D49">
        <w:rPr>
          <w:rFonts w:ascii="Times New Roman" w:eastAsia="Times New Roman" w:hAnsi="Times New Roman" w:cs="Times New Roman"/>
          <w:color w:val="000000"/>
          <w:sz w:val="20"/>
          <w:szCs w:val="20"/>
        </w:rPr>
        <w:t>In 1918 Amy Ashwood joined Garvey in the United States and worked with him as Chief Assistant and as secretary of the New York branch.</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United States Secret Agents, monitoring the UNIA reported that “Miss Ashwood seems to be Marcus Garvey’s chief assistant, a kind of managing boss” (Hill, 1983: 14-15).</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October, 1919, at the time of Garvey’s arrest, an FBI Report recorded Amy Ashwood, Marcus Garvey and Henrietta Vinton Davis as leaders of the UNIA (Hill, 1983: 54).</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As early editor of the </w:t>
      </w:r>
      <w:r w:rsidRPr="00700D49">
        <w:rPr>
          <w:rFonts w:ascii="Times New Roman" w:eastAsia="Times New Roman" w:hAnsi="Times New Roman" w:cs="Times New Roman"/>
          <w:i/>
          <w:iCs/>
          <w:color w:val="000000"/>
          <w:sz w:val="20"/>
          <w:szCs w:val="20"/>
        </w:rPr>
        <w:t>Negro World</w:t>
      </w:r>
      <w:r w:rsidRPr="00700D49">
        <w:rPr>
          <w:rFonts w:ascii="Times New Roman" w:eastAsia="Times New Roman" w:hAnsi="Times New Roman" w:cs="Times New Roman"/>
          <w:color w:val="000000"/>
          <w:sz w:val="20"/>
          <w:szCs w:val="20"/>
        </w:rPr>
        <w:t>, she also sold it door-to-door.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They were married in October, 1919, in a private Catholic ceremony followed by a public reception at Liberty Hall on Christmas Day, 1919.</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Also in that year, she was made secretary of the Black Star Line and one of its first directors (Shepherd, 1999:181).</w:t>
      </w:r>
    </w:p>
    <w:p w14:paraId="59A950F5" w14:textId="77777777" w:rsidR="00700D49" w:rsidRPr="00700D49" w:rsidRDefault="00700D49" w:rsidP="00700D49">
      <w:pPr>
        <w:spacing w:after="0" w:line="375" w:lineRule="atLeast"/>
        <w:jc w:val="both"/>
        <w:rPr>
          <w:rFonts w:ascii="Open Sans" w:eastAsia="Times New Roman" w:hAnsi="Open Sans" w:cs="Open Sans"/>
          <w:color w:val="333333"/>
          <w:sz w:val="25"/>
          <w:szCs w:val="25"/>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42</w:t>
      </w:r>
      <w:r w:rsidRPr="00700D49">
        <w:rPr>
          <w:rFonts w:ascii="Times New Roman" w:eastAsia="Times New Roman" w:hAnsi="Times New Roman" w:cs="Times New Roman"/>
          <w:color w:val="000000"/>
          <w:sz w:val="20"/>
          <w:szCs w:val="20"/>
        </w:rPr>
        <w:t>Despite the long relationship that preceded it, the marriage was disappointingly short.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Some suggest it lasted six months thereafter and ended in controversy.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Garvey sought an annulment in early March, 1920, and he claimed to have obtained a divorce in Missouri in July, 1922, but she never recognised it.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June that year, Amy Ashwood suffered a miscarriage soon after Garvey removed his personal effects from their home.</w:t>
      </w:r>
      <w:r w:rsidRPr="00700D49">
        <w:rPr>
          <w:rFonts w:ascii="Times New Roman" w:eastAsia="Times New Roman" w:hAnsi="Times New Roman" w:cs="Times New Roman"/>
          <w:color w:val="000000"/>
          <w:sz w:val="17"/>
          <w:szCs w:val="17"/>
          <w:vertAlign w:val="superscript"/>
        </w:rPr>
        <w:t>8</w:t>
      </w:r>
      <w:r w:rsidRPr="00700D49">
        <w:rPr>
          <w:rFonts w:ascii="Times New Roman" w:eastAsia="Times New Roman" w:hAnsi="Times New Roman" w:cs="Times New Roman"/>
          <w:color w:val="000000"/>
          <w:sz w:val="20"/>
          <w:szCs w:val="20"/>
        </w:rPr>
        <w:t> Almost immediately, Marcus Garvey remarried Amy Jacques, who had been a maid-of-honour at his first wedding and his constant companion since the end of his marriage.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Amy Jacques was also a Jamaican and a UNIA activist.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had replaced the first Amy as his chief aide and personal secretary since 1920.</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1</w:t>
      </w:r>
      <w:r w:rsidRPr="00700D49">
        <w:rPr>
          <w:rFonts w:ascii="Times New Roman" w:eastAsia="Times New Roman" w:hAnsi="Times New Roman" w:cs="Times New Roman"/>
          <w:color w:val="000000"/>
          <w:sz w:val="20"/>
          <w:szCs w:val="20"/>
        </w:rPr>
        <w:t>What followed was a messy and controversial affair including legal proceedings, attempts to stave off bad publicity and threats.</w:t>
      </w:r>
    </w:p>
    <w:p w14:paraId="4F93B6F2"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43</w:t>
      </w:r>
      <w:r w:rsidRPr="00700D49">
        <w:rPr>
          <w:rFonts w:ascii="Times New Roman" w:eastAsia="Times New Roman" w:hAnsi="Times New Roman" w:cs="Times New Roman"/>
          <w:color w:val="000000"/>
          <w:sz w:val="20"/>
          <w:szCs w:val="20"/>
        </w:rPr>
        <w:t>In analysing the turn of events, Judith Stein argues that “the clash of two strong wills must have been at the centre of the conflict, which erupted almost immediately after the two returned from their honeymoon” (Stein, 1986:150-151).</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noted that Garvey was drawn to strong women who could help him.</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Clearly the first Amy saw herself as an equal participant in the</w:t>
      </w:r>
    </w:p>
    <w:p w14:paraId="70DE49FD"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lastRenderedPageBreak/>
        <w:t>44</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65</w:t>
      </w:r>
    </w:p>
    <w:p w14:paraId="1AC95437"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45</w:t>
      </w:r>
      <w:r w:rsidRPr="00700D49">
        <w:rPr>
          <w:rFonts w:ascii="Times New Roman" w:eastAsia="Times New Roman" w:hAnsi="Times New Roman" w:cs="Times New Roman"/>
          <w:color w:val="000000"/>
          <w:sz w:val="20"/>
          <w:szCs w:val="20"/>
        </w:rPr>
        <w:t>movement and the struggle and was not satisfied merely to be his supporter.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second Amy, however, also an attractive and strong woman, Stein argues, “chose to invest her strength and talents in her husband’s career.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defined herself as Garvey’s comforter and surrogate, whereas Amy Ashwood had viewed herself more as an equal” (Stein, 1986: 150).</w:t>
      </w:r>
    </w:p>
    <w:p w14:paraId="38B08BA3"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46</w:t>
      </w:r>
      <w:r w:rsidRPr="00700D49">
        <w:rPr>
          <w:rFonts w:ascii="Times New Roman" w:eastAsia="Times New Roman" w:hAnsi="Times New Roman" w:cs="Times New Roman"/>
          <w:color w:val="000000"/>
          <w:sz w:val="20"/>
          <w:szCs w:val="20"/>
        </w:rPr>
        <w:t>Barbara Bair supports this view, noting that Ashwood was “an avowed and dedicated feminist”, whose feminist explanation for the failure of her marriage identified “the clash between Garvey’s dominating ways and her own forceful and extroverted personality.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stated her unwillingness to meet Garvey’s expectations of a wife who would sacrifice her own goals to devote herself to the career of her husband” (Bair, 1992:164-165).</w:t>
      </w:r>
    </w:p>
    <w:p w14:paraId="67E9B4E5"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47</w:t>
      </w:r>
      <w:r w:rsidRPr="00700D49">
        <w:rPr>
          <w:rFonts w:ascii="Times New Roman" w:eastAsia="Times New Roman" w:hAnsi="Times New Roman" w:cs="Times New Roman"/>
          <w:color w:val="000000"/>
          <w:sz w:val="20"/>
          <w:szCs w:val="20"/>
        </w:rPr>
        <w:t>Although Amy Ashwood never accepted the legality of her divorce from Garvey, she was able to move on and develop an independent life as a pan-Africanist, politician, cultural activist and feminist, first in the U.S., then in Jamaica and England.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Her musical </w:t>
      </w:r>
      <w:r w:rsidRPr="00700D49">
        <w:rPr>
          <w:rFonts w:ascii="Times New Roman" w:eastAsia="Times New Roman" w:hAnsi="Times New Roman" w:cs="Times New Roman"/>
          <w:i/>
          <w:iCs/>
          <w:color w:val="000000"/>
          <w:sz w:val="20"/>
          <w:szCs w:val="20"/>
        </w:rPr>
        <w:t>Hey Hey</w:t>
      </w:r>
      <w:r w:rsidRPr="00700D49">
        <w:rPr>
          <w:rFonts w:ascii="Times New Roman" w:eastAsia="Times New Roman" w:hAnsi="Times New Roman" w:cs="Times New Roman"/>
          <w:color w:val="000000"/>
          <w:sz w:val="20"/>
          <w:szCs w:val="20"/>
        </w:rPr>
        <w:t>, a comedy set in the United States, was produced at the Lafayette Theatre in New York in 1926.</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travelled to Europe, the Caribbean and West Africa and settled in London in the mid-1930s.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all this she was supported by her companion Sam Manning, Trinidadian musician and calypsonian.</w:t>
      </w:r>
    </w:p>
    <w:p w14:paraId="0BCD9660"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48</w:t>
      </w:r>
      <w:r w:rsidRPr="00700D49">
        <w:rPr>
          <w:rFonts w:ascii="Times New Roman" w:eastAsia="Times New Roman" w:hAnsi="Times New Roman" w:cs="Times New Roman"/>
          <w:b/>
          <w:bCs/>
          <w:color w:val="000000"/>
          <w:sz w:val="24"/>
          <w:szCs w:val="24"/>
        </w:rPr>
        <w:t>The UNIA and Women’s Empowerment</w:t>
      </w:r>
    </w:p>
    <w:p w14:paraId="690EAAE7" w14:textId="77777777" w:rsidR="00700D49" w:rsidRPr="00700D49" w:rsidRDefault="00700D49" w:rsidP="00700D49">
      <w:pPr>
        <w:spacing w:after="0" w:line="375" w:lineRule="atLeast"/>
        <w:jc w:val="both"/>
        <w:rPr>
          <w:rFonts w:ascii="Open Sans" w:eastAsia="Times New Roman" w:hAnsi="Open Sans" w:cs="Open Sans"/>
          <w:color w:val="333333"/>
          <w:sz w:val="25"/>
          <w:szCs w:val="25"/>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49</w:t>
      </w:r>
      <w:r w:rsidRPr="00700D49">
        <w:rPr>
          <w:rFonts w:ascii="Times New Roman" w:eastAsia="Times New Roman" w:hAnsi="Times New Roman" w:cs="Times New Roman"/>
          <w:color w:val="000000"/>
          <w:sz w:val="20"/>
          <w:szCs w:val="20"/>
        </w:rPr>
        <w:t>While the UNIA never espoused as radical a position on women as did some contemporaneous organisations such as the Peoples’ Convention, its “dual-sex” structure allowed for the participation of women like no other organisation had before.</w:t>
      </w:r>
      <w:r w:rsidRPr="00700D49">
        <w:rPr>
          <w:rFonts w:ascii="Times New Roman" w:eastAsia="Times New Roman" w:hAnsi="Times New Roman" w:cs="Times New Roman"/>
          <w:color w:val="000000"/>
          <w:sz w:val="17"/>
          <w:szCs w:val="17"/>
          <w:vertAlign w:val="superscript"/>
        </w:rPr>
        <w:t>9</w:t>
      </w:r>
      <w:r w:rsidRPr="00700D49">
        <w:rPr>
          <w:rFonts w:ascii="Times New Roman" w:eastAsia="Times New Roman" w:hAnsi="Times New Roman" w:cs="Times New Roman"/>
          <w:color w:val="000000"/>
          <w:sz w:val="20"/>
          <w:szCs w:val="20"/>
        </w:rPr>
        <w:t> The ideology of “separation” and “difference” which characterised UNIA philosophy on race was also true of their position on gender.</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1</w:t>
      </w:r>
      <w:r w:rsidRPr="00700D49">
        <w:rPr>
          <w:rFonts w:ascii="Times New Roman" w:eastAsia="Times New Roman" w:hAnsi="Times New Roman" w:cs="Times New Roman"/>
          <w:color w:val="000000"/>
          <w:sz w:val="20"/>
          <w:szCs w:val="20"/>
        </w:rPr>
        <w:t>In addition, the distinct male and female divisions assured the representation of women at the highest levels of the organisation (Reddock, 1994: 106).</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Yet, as noted by Barbara Bair,</w:t>
      </w:r>
    </w:p>
    <w:p w14:paraId="72BF4B70" w14:textId="77777777" w:rsidR="00700D49" w:rsidRPr="00700D49" w:rsidRDefault="00700D49" w:rsidP="00700D49">
      <w:pPr>
        <w:spacing w:after="180" w:line="255" w:lineRule="atLeast"/>
        <w:jc w:val="both"/>
        <w:rPr>
          <w:rFonts w:ascii="Open Sans" w:eastAsia="Times New Roman" w:hAnsi="Open Sans" w:cs="Open Sans"/>
          <w:color w:val="333333"/>
          <w:sz w:val="17"/>
          <w:szCs w:val="17"/>
        </w:rPr>
      </w:pPr>
      <w:r w:rsidRPr="00700D49">
        <w:rPr>
          <w:rFonts w:ascii="Verdana" w:eastAsia="Times New Roman" w:hAnsi="Verdana" w:cs="Open Sans"/>
          <w:b/>
          <w:bCs/>
          <w:color w:val="054476"/>
          <w:sz w:val="17"/>
          <w:szCs w:val="17"/>
        </w:rPr>
        <w:t>50</w:t>
      </w:r>
      <w:r w:rsidRPr="00700D49">
        <w:rPr>
          <w:rFonts w:ascii="Arial" w:eastAsia="Times New Roman" w:hAnsi="Arial" w:cs="Arial"/>
          <w:color w:val="333333"/>
          <w:sz w:val="17"/>
          <w:szCs w:val="17"/>
        </w:rPr>
        <w:t>… women were “technically” granted an equal share of power based on the division of authority by gender.</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In practice, however, the organisational pattern of men’s and women’s leadership roles was not separate and equal but separate and hierarchical.</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The predominant model of gender relations was similar to that of the companionate marriage with wife/ woman and husband/man cooperating while asserting authority over separate spheres of influence (Bair, 1994: 155).</w:t>
      </w:r>
    </w:p>
    <w:p w14:paraId="2FBDFAA1"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51</w:t>
      </w:r>
      <w:r w:rsidRPr="00700D49">
        <w:rPr>
          <w:rFonts w:ascii="Arial" w:eastAsia="Times New Roman" w:hAnsi="Arial" w:cs="Arial"/>
          <w:color w:val="666666"/>
          <w:sz w:val="18"/>
          <w:szCs w:val="18"/>
        </w:rPr>
        <w:t>66|</w:t>
      </w:r>
      <w:r w:rsidRPr="00700D49">
        <w:rPr>
          <w:rFonts w:ascii="Arial" w:eastAsia="Times New Roman" w:hAnsi="Arial" w:cs="Arial"/>
          <w:color w:val="666666"/>
          <w:sz w:val="15"/>
          <w:szCs w:val="15"/>
        </w:rPr>
        <w:t>Feminist Africa 19</w:t>
      </w:r>
    </w:p>
    <w:p w14:paraId="2644BE8B" w14:textId="77777777" w:rsidR="00700D49" w:rsidRPr="00700D49" w:rsidRDefault="00700D49" w:rsidP="00700D49">
      <w:pPr>
        <w:spacing w:after="0" w:line="285" w:lineRule="atLeast"/>
        <w:jc w:val="both"/>
        <w:rPr>
          <w:rFonts w:ascii="Open Sans" w:eastAsia="Times New Roman" w:hAnsi="Open Sans" w:cs="Open Sans"/>
          <w:color w:val="333333"/>
          <w:sz w:val="19"/>
          <w:szCs w:val="19"/>
        </w:rPr>
      </w:pPr>
      <w:r w:rsidRPr="00700D49">
        <w:rPr>
          <w:rFonts w:ascii="Open Sans" w:eastAsia="Times New Roman" w:hAnsi="Open Sans" w:cs="Open Sans"/>
          <w:b/>
          <w:bCs/>
          <w:color w:val="FF7E4D"/>
          <w:sz w:val="17"/>
          <w:szCs w:val="17"/>
        </w:rPr>
        <w:t>1</w:t>
      </w:r>
      <w:r w:rsidRPr="00700D49">
        <w:rPr>
          <w:rFonts w:ascii="Verdana" w:eastAsia="Times New Roman" w:hAnsi="Verdana" w:cs="Open Sans"/>
          <w:b/>
          <w:bCs/>
          <w:color w:val="054476"/>
          <w:sz w:val="17"/>
          <w:szCs w:val="17"/>
        </w:rPr>
        <w:t>52</w:t>
      </w:r>
      <w:r w:rsidRPr="00700D49">
        <w:rPr>
          <w:rFonts w:ascii="Times New Roman" w:eastAsia="Times New Roman" w:hAnsi="Times New Roman" w:cs="Times New Roman"/>
          <w:color w:val="000000"/>
          <w:sz w:val="19"/>
          <w:szCs w:val="19"/>
        </w:rPr>
        <w:t>The masculinity espoused by the UNIA was also a militarised one, formed in the post-World War I period, 1914 to the 1920s, and influenced by the racism experienced by Afro-Caribbean soldiers during that war.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So, for some, the UNIA was a “new manhood movement”, a movement to restore masculine pride, power and self determination to black men.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The language of the organisation, the names of its divisions, its uniforms and parades all reflect this militarism, a militarised black masculinity which required for its existence a strong hard-working black “motherhood”.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While many women accepted these gender definitions and the related division of labour, some rebelled against them, “creating modified positions of authority for themselves and reconstructing the prevailing views of womanhood and manhood in the process” (Bair, 1994:155).</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Yet while most scholars would agree that the UNIA was a patriarchal organisation, the visibility which was given to women was unparalleled at that time and among pan-Africanist organisations since then, even at local level.</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1</w:t>
      </w:r>
      <w:r w:rsidRPr="00700D49">
        <w:rPr>
          <w:rFonts w:ascii="Times New Roman" w:eastAsia="Times New Roman" w:hAnsi="Times New Roman" w:cs="Times New Roman"/>
          <w:color w:val="000000"/>
          <w:sz w:val="19"/>
          <w:szCs w:val="19"/>
        </w:rPr>
        <w:t>In Toco, Trinidad, for example, the Herskovitses report that the Cumana Branch of the UNIA was referred to as the only “lodge” which both women and men could join (Herskovits, 1947:263).</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According to Barbara Bair, women were involved in UNIA enterprises; served on boards of the Black Star Line and the </w:t>
      </w:r>
      <w:r w:rsidRPr="00700D49">
        <w:rPr>
          <w:rFonts w:ascii="Times New Roman" w:eastAsia="Times New Roman" w:hAnsi="Times New Roman" w:cs="Times New Roman"/>
          <w:i/>
          <w:iCs/>
          <w:color w:val="000000"/>
          <w:sz w:val="19"/>
          <w:szCs w:val="19"/>
        </w:rPr>
        <w:t>Negro World</w:t>
      </w:r>
      <w:r w:rsidRPr="00700D49">
        <w:rPr>
          <w:rFonts w:ascii="Times New Roman" w:eastAsia="Times New Roman" w:hAnsi="Times New Roman" w:cs="Times New Roman"/>
          <w:color w:val="000000"/>
          <w:sz w:val="19"/>
          <w:szCs w:val="19"/>
        </w:rPr>
        <w:t> and were delegates at the UNIA conventions, which featured women’s days and exhibits of women’s industrial arts and crafts.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 xml:space="preserve">They participated in rituals, </w:t>
      </w:r>
      <w:r w:rsidRPr="00700D49">
        <w:rPr>
          <w:rFonts w:ascii="Times New Roman" w:eastAsia="Times New Roman" w:hAnsi="Times New Roman" w:cs="Times New Roman"/>
          <w:color w:val="000000"/>
          <w:sz w:val="19"/>
          <w:szCs w:val="19"/>
        </w:rPr>
        <w:lastRenderedPageBreak/>
        <w:t>marching in UNIA parades, appearing in UNIA pageants and concerts and were frequent contributors to fund-raising projects and owned stock in the Black Star Line (Bair, 1993).</w:t>
      </w:r>
    </w:p>
    <w:p w14:paraId="364E9BFC"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53</w:t>
      </w:r>
      <w:r w:rsidRPr="00700D49">
        <w:rPr>
          <w:rFonts w:ascii="Times New Roman" w:eastAsia="Times New Roman" w:hAnsi="Times New Roman" w:cs="Times New Roman"/>
          <w:color w:val="000000"/>
          <w:sz w:val="20"/>
          <w:szCs w:val="20"/>
        </w:rPr>
        <w:t>Ford-Smith argues further that, while the UNIA was patriarchal, it also subverted conventional gender roles of the time.Similarly, although a proletarian organisation, it pursued a middle-class “respectability”, resulting in a space of unstable contradictions within which alternative possibilities could be grasped by active subjects.</w:t>
      </w:r>
      <w:r w:rsidRPr="00700D49">
        <w:rPr>
          <w:rFonts w:ascii="Times New Roman" w:eastAsia="Times New Roman" w:hAnsi="Times New Roman" w:cs="Times New Roman"/>
          <w:color w:val="000000"/>
          <w:sz w:val="17"/>
          <w:szCs w:val="17"/>
          <w:vertAlign w:val="superscript"/>
        </w:rPr>
        <w:t>10</w:t>
      </w:r>
    </w:p>
    <w:p w14:paraId="00C2E2F3"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54</w:t>
      </w:r>
      <w:r w:rsidRPr="00700D49">
        <w:rPr>
          <w:rFonts w:ascii="Times New Roman" w:eastAsia="Times New Roman" w:hAnsi="Times New Roman" w:cs="Times New Roman"/>
          <w:color w:val="000000"/>
          <w:sz w:val="20"/>
          <w:szCs w:val="20"/>
        </w:rPr>
        <w:t>In her examination of the case of the middle-class-oriented Black Cross Nurses in Belize, Anne McPherson found that, in the 1920s, Garveyite membership did not result in any feminist consciousness or discourse on black sisterhood.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These women, she found, were primarily maternalists, who occasionally addressed issues of women’s equality and rights and were not even anti-colonial (McPherson, 2003).</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Yet this was not the case in other locations.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Both Ford-Smith and Bair agree that the UNIA, despite its contradictions, provided a space for women’s empowerment.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Bair notes</w:t>
      </w:r>
    </w:p>
    <w:p w14:paraId="4F8933EE"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55</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67</w:t>
      </w:r>
    </w:p>
    <w:p w14:paraId="5D9A1F61"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56</w:t>
      </w:r>
      <w:r w:rsidRPr="00700D49">
        <w:rPr>
          <w:rFonts w:ascii="Times New Roman" w:eastAsia="Times New Roman" w:hAnsi="Times New Roman" w:cs="Times New Roman"/>
          <w:color w:val="000000"/>
          <w:sz w:val="20"/>
          <w:szCs w:val="20"/>
        </w:rPr>
        <w:t>that through their involvement in local divisions and women’s auxiliaries women learnt “organisational skills and cooperative/empowering patterns of leadership”, skills which they ultimately transferred outside the Garvey movement to other causes.</w:t>
      </w:r>
      <w:r w:rsidRPr="00700D49">
        <w:rPr>
          <w:rFonts w:ascii="Times New Roman" w:eastAsia="Times New Roman" w:hAnsi="Times New Roman" w:cs="Times New Roman"/>
          <w:color w:val="000000"/>
          <w:sz w:val="17"/>
          <w:szCs w:val="17"/>
          <w:vertAlign w:val="superscript"/>
        </w:rPr>
        <w:t>11</w:t>
      </w:r>
    </w:p>
    <w:p w14:paraId="7CB2C372" w14:textId="77777777" w:rsidR="00700D49" w:rsidRPr="00700D49" w:rsidRDefault="00700D49" w:rsidP="00700D49">
      <w:pPr>
        <w:spacing w:after="180" w:line="285" w:lineRule="atLeast"/>
        <w:jc w:val="both"/>
        <w:rPr>
          <w:rFonts w:ascii="Open Sans" w:eastAsia="Times New Roman" w:hAnsi="Open Sans" w:cs="Open Sans"/>
          <w:color w:val="333333"/>
          <w:sz w:val="19"/>
          <w:szCs w:val="19"/>
        </w:rPr>
      </w:pPr>
      <w:r w:rsidRPr="00700D49">
        <w:rPr>
          <w:rFonts w:ascii="Verdana" w:eastAsia="Times New Roman" w:hAnsi="Verdana" w:cs="Open Sans"/>
          <w:b/>
          <w:bCs/>
          <w:color w:val="054476"/>
          <w:sz w:val="17"/>
          <w:szCs w:val="17"/>
        </w:rPr>
        <w:t>57</w:t>
      </w:r>
      <w:r w:rsidRPr="00700D49">
        <w:rPr>
          <w:rFonts w:ascii="Times New Roman" w:eastAsia="Times New Roman" w:hAnsi="Times New Roman" w:cs="Times New Roman"/>
          <w:color w:val="000000"/>
          <w:sz w:val="19"/>
          <w:szCs w:val="19"/>
        </w:rPr>
        <w:t>But this was not only the case in Jamaica, this was also the case in other parts of the region and farther away.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Sierra Leone feminist and pan-Africanist Adelaide Casley-Hayford, pioneer in girls’ education in Africa, for example, was influenced by her membership in the Freetown UNIA.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In a 1926-27 trip to the United States to raise funds for her girls’ school she became a member of the Black Feminist Circle of Peace and Foreign Relations, the Black Women’s Club, the YWCA and the NAACP Suffrage Department and was involved in the Fourth Pan-African Congress, which was organised mainly by women (Bair, 1994).</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For these women it was impossible to distinguish their womanness from their blackness.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The two were intertwined; their struggle, therefore had to take place on all fronts (Ford-Smith, 1988: 80-83; Altink, 2006).</w:t>
      </w:r>
    </w:p>
    <w:p w14:paraId="7100EC3D"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58</w:t>
      </w:r>
      <w:r w:rsidRPr="00700D49">
        <w:rPr>
          <w:rFonts w:ascii="Times New Roman" w:eastAsia="Times New Roman" w:hAnsi="Times New Roman" w:cs="Times New Roman"/>
          <w:color w:val="000000"/>
          <w:sz w:val="20"/>
          <w:szCs w:val="20"/>
        </w:rPr>
        <w:t>Whatever the assessment of their gains, Ford-Smith concluded that the UNIA was clearly the training ground for black feminists of the 1930s.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From its ranks came both the liberals and the working-class women of the early labour movement.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It is an example of how political practice often outstrips the theoretical limits of stated philosophy and how study of that practice ultimately leads to wider analysis of the problem under study (Ford-Smith, 1988: 82).</w:t>
      </w:r>
    </w:p>
    <w:p w14:paraId="4B73DBDE"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59</w:t>
      </w:r>
      <w:r w:rsidRPr="00700D49">
        <w:rPr>
          <w:rFonts w:ascii="Times New Roman" w:eastAsia="Times New Roman" w:hAnsi="Times New Roman" w:cs="Times New Roman"/>
          <w:b/>
          <w:bCs/>
          <w:color w:val="000000"/>
          <w:sz w:val="24"/>
          <w:szCs w:val="24"/>
        </w:rPr>
        <w:t>Amy Ashwood Garvey – Beyond Marcus</w:t>
      </w:r>
    </w:p>
    <w:p w14:paraId="36C6A94B"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60</w:t>
      </w:r>
      <w:r w:rsidRPr="00700D49">
        <w:rPr>
          <w:rFonts w:ascii="Times New Roman" w:eastAsia="Times New Roman" w:hAnsi="Times New Roman" w:cs="Times New Roman"/>
          <w:color w:val="000000"/>
          <w:sz w:val="20"/>
          <w:szCs w:val="20"/>
        </w:rPr>
        <w:t>Much of the later activism of Amy Ashwood outside of the UNIA took place in England.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There she was heavily involved in pan-Africanist activities as well as feminist activities through her friendship with Sylvia Pankhurst, Ethiopianist and feminist.One of her earliest activities was the collaboration with Nigerian law student Ladipo Solanke in the formation of the Nigerian Progress Union (Adi: 3; Martin,2007:86).</w:t>
      </w:r>
    </w:p>
    <w:p w14:paraId="7E596D52"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61</w:t>
      </w:r>
      <w:r w:rsidRPr="00700D49">
        <w:rPr>
          <w:rFonts w:ascii="Times New Roman" w:eastAsia="Times New Roman" w:hAnsi="Times New Roman" w:cs="Times New Roman"/>
          <w:color w:val="000000"/>
          <w:sz w:val="20"/>
          <w:szCs w:val="20"/>
        </w:rPr>
        <w:t>On 17 July 1924, The NPU was formed with thirteen students.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At the inaugural meeting, Amy Adeyola Ashwood was given the Yoruba title of “Iyalode” (Mother has arrived) “in appreciation of her love, interest and services for the Union as its organiser and in view of her position and future activities on behalf of the Union”.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According to Adi, the Aims and Objects of the NPU reflected Garveyite ideas on self-reliance and self-help, although</w:t>
      </w:r>
    </w:p>
    <w:p w14:paraId="47C3E324"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62</w:t>
      </w:r>
      <w:r w:rsidRPr="00700D49">
        <w:rPr>
          <w:rFonts w:ascii="Arial" w:eastAsia="Times New Roman" w:hAnsi="Arial" w:cs="Arial"/>
          <w:color w:val="666666"/>
          <w:sz w:val="18"/>
          <w:szCs w:val="18"/>
        </w:rPr>
        <w:t>68|</w:t>
      </w:r>
      <w:r w:rsidRPr="00700D49">
        <w:rPr>
          <w:rFonts w:ascii="Arial" w:eastAsia="Times New Roman" w:hAnsi="Arial" w:cs="Arial"/>
          <w:color w:val="666666"/>
          <w:sz w:val="15"/>
          <w:szCs w:val="15"/>
        </w:rPr>
        <w:t>Feminist Africa 19</w:t>
      </w:r>
    </w:p>
    <w:p w14:paraId="40EDBBC3"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lastRenderedPageBreak/>
        <w:t>63</w:t>
      </w:r>
      <w:r w:rsidRPr="00700D49">
        <w:rPr>
          <w:rFonts w:ascii="Times New Roman" w:eastAsia="Times New Roman" w:hAnsi="Times New Roman" w:cs="Times New Roman"/>
          <w:color w:val="000000"/>
          <w:sz w:val="20"/>
          <w:szCs w:val="20"/>
        </w:rPr>
        <w:t>these were also popular ideas in West Africa.</w:t>
      </w:r>
      <w:r w:rsidRPr="00700D49">
        <w:rPr>
          <w:rFonts w:ascii="Times New Roman" w:eastAsia="Times New Roman" w:hAnsi="Times New Roman" w:cs="Times New Roman"/>
          <w:color w:val="000000"/>
          <w:sz w:val="17"/>
          <w:szCs w:val="17"/>
          <w:vertAlign w:val="superscript"/>
        </w:rPr>
        <w:t>12</w:t>
      </w:r>
      <w:r w:rsidRPr="00700D49">
        <w:rPr>
          <w:rFonts w:ascii="Times New Roman" w:eastAsia="Times New Roman" w:hAnsi="Times New Roman" w:cs="Times New Roman"/>
          <w:color w:val="000000"/>
          <w:sz w:val="20"/>
          <w:szCs w:val="20"/>
        </w:rPr>
        <w:t> After five months however, Amy left Britain for the United States via Jamaica.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It was while in the United States during this period that she became an impresario, staging her successful musical.</w:t>
      </w:r>
    </w:p>
    <w:p w14:paraId="7B48FFF4" w14:textId="77777777" w:rsidR="00700D49" w:rsidRPr="00700D49" w:rsidRDefault="00700D49" w:rsidP="00700D49">
      <w:pPr>
        <w:spacing w:after="180" w:line="360" w:lineRule="atLeast"/>
        <w:jc w:val="both"/>
        <w:rPr>
          <w:rFonts w:ascii="Open Sans" w:eastAsia="Times New Roman" w:hAnsi="Open Sans" w:cs="Open Sans"/>
          <w:color w:val="333333"/>
          <w:sz w:val="24"/>
          <w:szCs w:val="24"/>
        </w:rPr>
      </w:pPr>
      <w:r w:rsidRPr="00700D49">
        <w:rPr>
          <w:rFonts w:ascii="Verdana" w:eastAsia="Times New Roman" w:hAnsi="Verdana" w:cs="Open Sans"/>
          <w:b/>
          <w:bCs/>
          <w:color w:val="054476"/>
          <w:sz w:val="17"/>
          <w:szCs w:val="17"/>
        </w:rPr>
        <w:t>64</w:t>
      </w:r>
      <w:r w:rsidRPr="00700D49">
        <w:rPr>
          <w:rFonts w:ascii="Times New Roman" w:eastAsia="Times New Roman" w:hAnsi="Times New Roman" w:cs="Times New Roman"/>
          <w:color w:val="000000"/>
          <w:sz w:val="19"/>
          <w:szCs w:val="19"/>
        </w:rPr>
        <w:t>In 1937 Ashwood joined George Padmore, C.L.R. James and others to form the International African Service Bureau (IASB).</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This replaced the International African Friends of Abyssinia (IAFA),</w:t>
      </w:r>
      <w:r w:rsidRPr="00700D49">
        <w:rPr>
          <w:rFonts w:ascii="Times New Roman" w:eastAsia="Times New Roman" w:hAnsi="Times New Roman" w:cs="Times New Roman"/>
          <w:color w:val="000000"/>
          <w:sz w:val="16"/>
          <w:szCs w:val="16"/>
          <w:vertAlign w:val="superscript"/>
        </w:rPr>
        <w:t>13</w:t>
      </w:r>
      <w:r w:rsidRPr="00700D49">
        <w:rPr>
          <w:rFonts w:ascii="Times New Roman" w:eastAsia="Times New Roman" w:hAnsi="Times New Roman" w:cs="Times New Roman"/>
          <w:color w:val="000000"/>
          <w:sz w:val="19"/>
          <w:szCs w:val="19"/>
        </w:rPr>
        <w:t> later IAFE (changed to Ethiopia, formed in 1935 in response to the Italian invasion of Ethiopia (Yelvington, 1993: 215).</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In London, her West End Florence Mills Nightclub became a regular meeting place for activists, artists and students.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Jarrett-Macauley quotes CLR James as stating that this was the place where “the only good food in town was served and if you were lucky, the 78s of Trinidadian Sam Manning, Amy’s partner, spun late into the night” (Jarrett-Macauley, 1998:84; Sherwood, 1995: 135).</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In 1929 Amy and her companion toured the Caribbean region, visiting Jamaica and Trinidad.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In Jamaica </w:t>
      </w:r>
      <w:r w:rsidRPr="00700D49">
        <w:rPr>
          <w:rFonts w:ascii="Times New Roman" w:eastAsia="Times New Roman" w:hAnsi="Times New Roman" w:cs="Times New Roman"/>
          <w:i/>
          <w:iCs/>
          <w:color w:val="000000"/>
          <w:sz w:val="19"/>
          <w:szCs w:val="19"/>
        </w:rPr>
        <w:t>The Gleaner</w:t>
      </w:r>
      <w:r w:rsidRPr="00700D49">
        <w:rPr>
          <w:rFonts w:ascii="Times New Roman" w:eastAsia="Times New Roman" w:hAnsi="Times New Roman" w:cs="Times New Roman"/>
          <w:color w:val="000000"/>
          <w:sz w:val="19"/>
          <w:szCs w:val="19"/>
        </w:rPr>
        <w:t> of 18 June 1929 published an article by Sam Manning with the following headline:</w:t>
      </w:r>
    </w:p>
    <w:p w14:paraId="3A9024DC" w14:textId="77777777" w:rsidR="00700D49" w:rsidRPr="00700D49" w:rsidRDefault="00700D49" w:rsidP="00700D49">
      <w:pPr>
        <w:spacing w:after="180" w:line="300" w:lineRule="atLeast"/>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65</w:t>
      </w:r>
      <w:r w:rsidRPr="00700D49">
        <w:rPr>
          <w:rFonts w:ascii="Arial" w:eastAsia="Times New Roman" w:hAnsi="Arial" w:cs="Arial"/>
          <w:color w:val="333333"/>
          <w:sz w:val="20"/>
          <w:szCs w:val="20"/>
        </w:rPr>
        <w:t>WELL KNOWN COMEDIAN ON WOMEN TODAY:</w:t>
      </w:r>
    </w:p>
    <w:p w14:paraId="46E2D115"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66</w:t>
      </w:r>
      <w:r w:rsidRPr="00700D49">
        <w:rPr>
          <w:rFonts w:ascii="Arial" w:eastAsia="Times New Roman" w:hAnsi="Arial" w:cs="Arial"/>
          <w:color w:val="333333"/>
          <w:sz w:val="18"/>
          <w:szCs w:val="18"/>
        </w:rPr>
        <w:t>Sam Manning, Recently Here, Deplores Conditions Affecting Weaker Sex:</w:t>
      </w:r>
    </w:p>
    <w:p w14:paraId="067BDF36" w14:textId="77777777" w:rsidR="00700D49" w:rsidRPr="00700D49" w:rsidRDefault="00700D49" w:rsidP="00700D49">
      <w:pPr>
        <w:spacing w:after="180" w:line="300" w:lineRule="atLeast"/>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67</w:t>
      </w:r>
      <w:r w:rsidRPr="00700D49">
        <w:rPr>
          <w:rFonts w:ascii="Arial" w:eastAsia="Times New Roman" w:hAnsi="Arial" w:cs="Arial"/>
          <w:color w:val="333333"/>
          <w:sz w:val="20"/>
          <w:szCs w:val="20"/>
        </w:rPr>
        <w:t>LACK OF RESPECT:</w:t>
      </w:r>
    </w:p>
    <w:p w14:paraId="592EC028" w14:textId="77777777" w:rsidR="00700D49" w:rsidRPr="00700D49" w:rsidRDefault="00700D49" w:rsidP="00700D49">
      <w:pPr>
        <w:spacing w:after="180" w:line="300" w:lineRule="atLeast"/>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68</w:t>
      </w:r>
      <w:r w:rsidRPr="00700D49">
        <w:rPr>
          <w:rFonts w:ascii="Arial" w:eastAsia="Times New Roman" w:hAnsi="Arial" w:cs="Arial"/>
          <w:color w:val="333333"/>
          <w:sz w:val="20"/>
          <w:szCs w:val="20"/>
        </w:rPr>
        <w:t>Degrading Position in Western World of Many of Them.</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20"/>
          <w:szCs w:val="20"/>
        </w:rPr>
        <w:t>The Source of Prosperity (sic).</w:t>
      </w:r>
    </w:p>
    <w:p w14:paraId="718E9871"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69</w:t>
      </w:r>
      <w:r w:rsidRPr="00700D49">
        <w:rPr>
          <w:rFonts w:ascii="Times New Roman" w:eastAsia="Times New Roman" w:hAnsi="Times New Roman" w:cs="Times New Roman"/>
          <w:color w:val="000000"/>
          <w:sz w:val="20"/>
          <w:szCs w:val="20"/>
        </w:rPr>
        <w:t>This article reflected Manning’s sensitivity to women’s causes.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He asked the question: “What race or group of men could ever amount to anything unless they can cultivate regard and respect for their women?” and called on Negro men to protect their rights and edify them (</w:t>
      </w:r>
      <w:r w:rsidRPr="00700D49">
        <w:rPr>
          <w:rFonts w:ascii="Times New Roman" w:eastAsia="Times New Roman" w:hAnsi="Times New Roman" w:cs="Times New Roman"/>
          <w:i/>
          <w:iCs/>
          <w:color w:val="000000"/>
          <w:sz w:val="20"/>
          <w:szCs w:val="20"/>
        </w:rPr>
        <w:t>The Gleaner</w:t>
      </w:r>
      <w:r w:rsidRPr="00700D49">
        <w:rPr>
          <w:rFonts w:ascii="Times New Roman" w:eastAsia="Times New Roman" w:hAnsi="Times New Roman" w:cs="Times New Roman"/>
          <w:color w:val="000000"/>
          <w:sz w:val="20"/>
          <w:szCs w:val="20"/>
        </w:rPr>
        <w:t>, 1929).</w:t>
      </w:r>
    </w:p>
    <w:p w14:paraId="067B260F"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70</w:t>
      </w:r>
      <w:r w:rsidRPr="00700D49">
        <w:rPr>
          <w:rFonts w:ascii="Times New Roman" w:eastAsia="Times New Roman" w:hAnsi="Times New Roman" w:cs="Times New Roman"/>
          <w:color w:val="000000"/>
          <w:sz w:val="20"/>
          <w:szCs w:val="20"/>
        </w:rPr>
        <w:t>In Trinidad, in July, 1929, </w:t>
      </w:r>
      <w:r w:rsidRPr="00700D49">
        <w:rPr>
          <w:rFonts w:ascii="Times New Roman" w:eastAsia="Times New Roman" w:hAnsi="Times New Roman" w:cs="Times New Roman"/>
          <w:i/>
          <w:iCs/>
          <w:color w:val="000000"/>
          <w:sz w:val="20"/>
          <w:szCs w:val="20"/>
        </w:rPr>
        <w:t>The Labour Leader</w:t>
      </w:r>
      <w:r w:rsidRPr="00700D49">
        <w:rPr>
          <w:rFonts w:ascii="Times New Roman" w:eastAsia="Times New Roman" w:hAnsi="Times New Roman" w:cs="Times New Roman"/>
          <w:color w:val="000000"/>
          <w:sz w:val="20"/>
          <w:szCs w:val="20"/>
        </w:rPr>
        <w:t> announced the “Arrival of Three Popular Negroes” –Mrs Garvey, Sam Manning, Trinidadian comedian and Syd Perrin, musical composer.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It was reported that they had come to get in touch with prominent citizens (</w:t>
      </w:r>
      <w:r w:rsidRPr="00700D49">
        <w:rPr>
          <w:rFonts w:ascii="Times New Roman" w:eastAsia="Times New Roman" w:hAnsi="Times New Roman" w:cs="Times New Roman"/>
          <w:i/>
          <w:iCs/>
          <w:color w:val="000000"/>
          <w:sz w:val="20"/>
          <w:szCs w:val="20"/>
        </w:rPr>
        <w:t>Labour Leader</w:t>
      </w:r>
      <w:r w:rsidRPr="00700D49">
        <w:rPr>
          <w:rFonts w:ascii="Times New Roman" w:eastAsia="Times New Roman" w:hAnsi="Times New Roman" w:cs="Times New Roman"/>
          <w:color w:val="000000"/>
          <w:sz w:val="20"/>
          <w:szCs w:val="20"/>
        </w:rPr>
        <w:t>, 1929).</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Other reports stated that Mrs Garvey had come to collect material for a book and had been interviewed by Captain Cipriani (</w:t>
      </w:r>
      <w:r w:rsidRPr="00700D49">
        <w:rPr>
          <w:rFonts w:ascii="Times New Roman" w:eastAsia="Times New Roman" w:hAnsi="Times New Roman" w:cs="Times New Roman"/>
          <w:i/>
          <w:iCs/>
          <w:color w:val="000000"/>
          <w:sz w:val="20"/>
          <w:szCs w:val="20"/>
        </w:rPr>
        <w:t>Franklin’s Yearbook, 1929;</w:t>
      </w:r>
      <w:r w:rsidRPr="00700D49">
        <w:rPr>
          <w:rFonts w:ascii="Times New Roman" w:eastAsia="Times New Roman" w:hAnsi="Times New Roman" w:cs="Times New Roman"/>
          <w:color w:val="000000"/>
          <w:sz w:val="20"/>
          <w:szCs w:val="20"/>
        </w:rPr>
        <w:t> Reddock, 1994: 107).</w:t>
      </w:r>
    </w:p>
    <w:p w14:paraId="3D6FBC6E"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71</w:t>
      </w:r>
      <w:r w:rsidRPr="00700D49">
        <w:rPr>
          <w:rFonts w:ascii="Times New Roman" w:eastAsia="Times New Roman" w:hAnsi="Times New Roman" w:cs="Times New Roman"/>
          <w:color w:val="000000"/>
          <w:sz w:val="20"/>
          <w:szCs w:val="20"/>
        </w:rPr>
        <w:t>During World War II, from 1940 to 1944, Amy Ashwood returned to Jamaica, where she founded a domestic science institute for girls; was active in the movement for self-government</w:t>
      </w:r>
      <w:r w:rsidRPr="00700D49">
        <w:rPr>
          <w:rFonts w:ascii="Times New Roman" w:eastAsia="Times New Roman" w:hAnsi="Times New Roman" w:cs="Times New Roman"/>
          <w:color w:val="000000"/>
          <w:sz w:val="17"/>
          <w:szCs w:val="17"/>
          <w:vertAlign w:val="superscript"/>
        </w:rPr>
        <w:t>14</w:t>
      </w:r>
      <w:r w:rsidRPr="00700D49">
        <w:rPr>
          <w:rFonts w:ascii="Times New Roman" w:eastAsia="Times New Roman" w:hAnsi="Times New Roman" w:cs="Times New Roman"/>
          <w:color w:val="000000"/>
          <w:sz w:val="20"/>
          <w:szCs w:val="20"/>
        </w:rPr>
        <w:t> and became a candidate for the</w:t>
      </w:r>
    </w:p>
    <w:p w14:paraId="029C9D88"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72</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69</w:t>
      </w:r>
    </w:p>
    <w:p w14:paraId="4D542E84"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73</w:t>
      </w:r>
      <w:r w:rsidRPr="00700D49">
        <w:rPr>
          <w:rFonts w:ascii="Times New Roman" w:eastAsia="Times New Roman" w:hAnsi="Times New Roman" w:cs="Times New Roman"/>
          <w:color w:val="000000"/>
          <w:sz w:val="20"/>
          <w:szCs w:val="20"/>
        </w:rPr>
        <w:t>Legislature hoping “to use her position to champion the rights of women as well as those of labour”.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1940 she attended memorial services for Marcus Garvey held at Saint Ann’s Bay after his death.</w:t>
      </w:r>
      <w:r w:rsidRPr="00700D49">
        <w:rPr>
          <w:rFonts w:ascii="Times New Roman" w:eastAsia="Times New Roman" w:hAnsi="Times New Roman" w:cs="Times New Roman"/>
          <w:color w:val="000000"/>
          <w:sz w:val="17"/>
          <w:szCs w:val="17"/>
          <w:vertAlign w:val="superscript"/>
        </w:rPr>
        <w:t>15</w:t>
      </w:r>
      <w:r w:rsidRPr="00700D49">
        <w:rPr>
          <w:rFonts w:ascii="Times New Roman" w:eastAsia="Times New Roman" w:hAnsi="Times New Roman" w:cs="Times New Roman"/>
          <w:color w:val="000000"/>
          <w:sz w:val="20"/>
          <w:szCs w:val="20"/>
        </w:rPr>
        <w:t> In 1944, while in New York for “medical treatment”, Amy made a number of written requests for women to be included in the US Emergency Farm and War Industries work program of 1943-1945.</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hoped to have jobs arranged for 50,000 Jamaican women as domestics in the United States.Her requests were unsuccessful despite, apparently, support from Eleanor Roosevelt (Sherwood, http://www.basauk. com/aa_garvey.htm).</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According to Fitzroy Baptiste:</w:t>
      </w:r>
    </w:p>
    <w:p w14:paraId="31895C11" w14:textId="77777777" w:rsidR="00700D49" w:rsidRPr="00700D49" w:rsidRDefault="00700D49" w:rsidP="00700D49">
      <w:pPr>
        <w:spacing w:after="180" w:line="255" w:lineRule="atLeast"/>
        <w:jc w:val="both"/>
        <w:rPr>
          <w:rFonts w:ascii="Open Sans" w:eastAsia="Times New Roman" w:hAnsi="Open Sans" w:cs="Open Sans"/>
          <w:color w:val="333333"/>
          <w:sz w:val="17"/>
          <w:szCs w:val="17"/>
        </w:rPr>
      </w:pPr>
      <w:r w:rsidRPr="00700D49">
        <w:rPr>
          <w:rFonts w:ascii="Verdana" w:eastAsia="Times New Roman" w:hAnsi="Verdana" w:cs="Open Sans"/>
          <w:b/>
          <w:bCs/>
          <w:color w:val="054476"/>
          <w:sz w:val="17"/>
          <w:szCs w:val="17"/>
        </w:rPr>
        <w:lastRenderedPageBreak/>
        <w:t>74</w:t>
      </w:r>
      <w:r w:rsidRPr="00700D49">
        <w:rPr>
          <w:rFonts w:ascii="Arial" w:eastAsia="Times New Roman" w:hAnsi="Arial" w:cs="Arial"/>
          <w:color w:val="333333"/>
          <w:sz w:val="17"/>
          <w:szCs w:val="17"/>
        </w:rPr>
        <w:t>[J.</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Edgar] Hoover went on to advise the State Department that Amy Ashwood Garvey must be stopped.</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The FBI, he said, had no information to implicate her in ongoing investigations against some Marcus Garvey cohorts “for sedition and conspiracy to commit sedition” in connection with the disposition of funds collected through the United Negro Improvement Association.</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7"/>
          <w:szCs w:val="17"/>
        </w:rPr>
        <w:t>Still, her influence was such that “any success she may have in causing the importation of these Jamaican workers may be used to advantage by the United Negro Improvement Association as a device to augment their membership and increase its influence upon the members” (Baptiste: 18).</w:t>
      </w:r>
    </w:p>
    <w:p w14:paraId="7D9DC80C" w14:textId="77777777" w:rsidR="00700D49" w:rsidRPr="00700D49" w:rsidRDefault="00700D49" w:rsidP="00700D49">
      <w:pPr>
        <w:spacing w:after="180" w:line="360" w:lineRule="atLeast"/>
        <w:jc w:val="both"/>
        <w:rPr>
          <w:rFonts w:ascii="Open Sans" w:eastAsia="Times New Roman" w:hAnsi="Open Sans" w:cs="Open Sans"/>
          <w:color w:val="333333"/>
          <w:sz w:val="24"/>
          <w:szCs w:val="24"/>
        </w:rPr>
      </w:pPr>
      <w:r w:rsidRPr="00700D49">
        <w:rPr>
          <w:rFonts w:ascii="Verdana" w:eastAsia="Times New Roman" w:hAnsi="Verdana" w:cs="Open Sans"/>
          <w:b/>
          <w:bCs/>
          <w:color w:val="054476"/>
          <w:sz w:val="17"/>
          <w:szCs w:val="17"/>
        </w:rPr>
        <w:t>75</w:t>
      </w:r>
      <w:r w:rsidRPr="00700D49">
        <w:rPr>
          <w:rFonts w:ascii="Times New Roman" w:eastAsia="Times New Roman" w:hAnsi="Times New Roman" w:cs="Times New Roman"/>
          <w:color w:val="000000"/>
          <w:sz w:val="19"/>
          <w:szCs w:val="19"/>
        </w:rPr>
        <w:t>In 1945, back in England, along with George Padmore, T.T. Makkonen, Kwame Nkrumah and Peter Abrahams, Amy Ashwood was involved in organising the historic Fifth Pan-African Congress in Manchester from 13-21 October.</w:t>
      </w:r>
      <w:r w:rsidRPr="00700D49">
        <w:rPr>
          <w:rFonts w:ascii="Times New Roman" w:eastAsia="Times New Roman" w:hAnsi="Times New Roman" w:cs="Times New Roman"/>
          <w:color w:val="000000"/>
          <w:sz w:val="16"/>
          <w:szCs w:val="16"/>
          <w:vertAlign w:val="superscript"/>
        </w:rPr>
        <w:t>16</w:t>
      </w:r>
      <w:r w:rsidRPr="00700D49">
        <w:rPr>
          <w:rFonts w:ascii="Times New Roman" w:eastAsia="Times New Roman" w:hAnsi="Times New Roman" w:cs="Times New Roman"/>
          <w:color w:val="000000"/>
          <w:sz w:val="19"/>
          <w:szCs w:val="19"/>
        </w:rPr>
        <w:t> This conference, significant to the decolonisation process, was attended by many of the future leaders of independent Africa.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Amy Ashwood Garvey who, along with fellow Jamaican Alma La Badie, were the only two women presenters, chaired the opening session during which she called for freedom and self-rule for the British colonies.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She also called for the liquidation of racial discrimination and other prejudices (Adi et al 1995: 35-36).</w:t>
      </w:r>
    </w:p>
    <w:p w14:paraId="29106654"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76</w:t>
      </w:r>
      <w:r w:rsidRPr="00700D49">
        <w:rPr>
          <w:rFonts w:ascii="Times New Roman" w:eastAsia="Times New Roman" w:hAnsi="Times New Roman" w:cs="Times New Roman"/>
          <w:color w:val="000000"/>
          <w:sz w:val="20"/>
          <w:szCs w:val="20"/>
        </w:rPr>
        <w:t>Not until the session on 19 October, however was the issue of women raised.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the first session for that day, Amy Ashwood, in a substantial address, remarked that: “Very much has been written and spoken on the Negro, but for some reason very little has been said about the black woman.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has been shunted to the background to be a child-bearer.</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This has principally been her lot.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 In relation to Jamaica, she noted that “The women in the civil service who belong to the intellectual section take no active part whatever in the political development of the country” (Padmore, 1963:52).</w:t>
      </w:r>
    </w:p>
    <w:p w14:paraId="753262A1"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77</w:t>
      </w:r>
      <w:r w:rsidRPr="00700D49">
        <w:rPr>
          <w:rFonts w:ascii="Arial" w:eastAsia="Times New Roman" w:hAnsi="Arial" w:cs="Arial"/>
          <w:color w:val="666666"/>
          <w:sz w:val="18"/>
          <w:szCs w:val="18"/>
        </w:rPr>
        <w:t>70|</w:t>
      </w:r>
      <w:r w:rsidRPr="00700D49">
        <w:rPr>
          <w:rFonts w:ascii="Arial" w:eastAsia="Times New Roman" w:hAnsi="Arial" w:cs="Arial"/>
          <w:color w:val="666666"/>
          <w:sz w:val="15"/>
          <w:szCs w:val="15"/>
        </w:rPr>
        <w:t>Feminist Africa 19</w:t>
      </w:r>
    </w:p>
    <w:p w14:paraId="28FEAA95"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78</w:t>
      </w:r>
      <w:r w:rsidRPr="00700D49">
        <w:rPr>
          <w:rFonts w:ascii="Times New Roman" w:eastAsia="Times New Roman" w:hAnsi="Times New Roman" w:cs="Times New Roman"/>
          <w:color w:val="000000"/>
          <w:sz w:val="20"/>
          <w:szCs w:val="20"/>
        </w:rPr>
        <w:t>On this day Amy and Alma La Badie spoke of the problems facing Jamaican women of various classes and ensured that, in the final conference resolutions on the West Indies, five clauses relevant to women were included.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These were on: equal pay for equal work regardless of nationality, creed or race; removal of all disabilities affecting the employment of women, for example the removal of the bar on married women in the government services; modernisation of existing Bastardy Laws, with legal provisions for the registration of fathers with adequate safeguards and the abolition of the “schoolgirl” system in domestic services (Padmore, 1963: 61).</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Only the resolutions on the West Indies included clauses related to women.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Between 1946 and 1950 Ashwood visited West Africa tracing her ancestry to the Ashanti of Ghana, returning to London in 1950, where she opened the Afro-Woman’s Service Bureau (Sherwood, http://www.basauk.com/aa_garvey. htm).</w:t>
      </w:r>
    </w:p>
    <w:p w14:paraId="4CE2E5C7"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79</w:t>
      </w:r>
      <w:r w:rsidRPr="00700D49">
        <w:rPr>
          <w:rFonts w:ascii="Times New Roman" w:eastAsia="Times New Roman" w:hAnsi="Times New Roman" w:cs="Times New Roman"/>
          <w:color w:val="000000"/>
          <w:sz w:val="20"/>
          <w:szCs w:val="20"/>
        </w:rPr>
        <w:t>It was with this background that Amy Ashwood embarked on her second Caribbean tour, in 1953.</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visited Antigua, Aruba, Barbados, British Guiana, Dominica, Trinidad and Tobago and Suriname.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At a time when colonial relations tended to determine contacts the pan-Caribbean character of this tour is significant.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On this tour Amy Ashwood tried to reach out to Caribbean women of different ethnic groups despite her pan-African sensibilities.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separatism characteristic of the later Garvey movement was not reflected in Amy’s relationship with other women.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Her approach allowed for collaboration and friendships with progressive and feminist women of other “races”.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This supports Campbell’s idea of pan-Africanist humanism as part of the struggle for human emancipation (Campbell, 1994: 286).</w:t>
      </w:r>
    </w:p>
    <w:p w14:paraId="3795E05B"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80</w:t>
      </w:r>
      <w:r w:rsidRPr="00700D49">
        <w:rPr>
          <w:rFonts w:ascii="Times New Roman" w:eastAsia="Times New Roman" w:hAnsi="Times New Roman" w:cs="Times New Roman"/>
          <w:color w:val="000000"/>
          <w:sz w:val="20"/>
          <w:szCs w:val="20"/>
        </w:rPr>
        <w:t>In Barbados, Ashwood presided over the formation of the Barbados Women’s Alliance comprising representatives of a number of women’s organisations (</w:t>
      </w:r>
      <w:r w:rsidRPr="00700D49">
        <w:rPr>
          <w:rFonts w:ascii="Times New Roman" w:eastAsia="Times New Roman" w:hAnsi="Times New Roman" w:cs="Times New Roman"/>
          <w:i/>
          <w:iCs/>
          <w:color w:val="000000"/>
          <w:sz w:val="20"/>
          <w:szCs w:val="20"/>
        </w:rPr>
        <w:t>Barbados Observer</w:t>
      </w:r>
      <w:r w:rsidRPr="00700D49">
        <w:rPr>
          <w:rFonts w:ascii="Times New Roman" w:eastAsia="Times New Roman" w:hAnsi="Times New Roman" w:cs="Times New Roman"/>
          <w:color w:val="000000"/>
          <w:sz w:val="20"/>
          <w:szCs w:val="20"/>
        </w:rPr>
        <w:t>, 1953) and also had the opportunity to meet some members of Trinidadian women’s organisations visiting Barbados.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 xml:space="preserve">Gema Ramkeesoon, Indo-Trinidadian women’s activist, for </w:t>
      </w:r>
      <w:r w:rsidRPr="00700D49">
        <w:rPr>
          <w:rFonts w:ascii="Times New Roman" w:eastAsia="Times New Roman" w:hAnsi="Times New Roman" w:cs="Times New Roman"/>
          <w:color w:val="000000"/>
          <w:sz w:val="20"/>
          <w:szCs w:val="20"/>
        </w:rPr>
        <w:lastRenderedPageBreak/>
        <w:t>example, chaired the large meeting at the Bridgetown’s Queens Park.</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Ramkeesoon paid tribute to Marcus Garvey and spoke of the future advancement Africans and Indians could achieve by marching side-by-side.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Also addressing the meeting was Violet Thorpe, woman activist and future politician of the predominantly Indo-Trinidadian Democratic Labour Party, who later headed the Garvey welcoming committee for her visit to Trinidad (</w:t>
      </w:r>
      <w:r w:rsidRPr="00700D49">
        <w:rPr>
          <w:rFonts w:ascii="Times New Roman" w:eastAsia="Times New Roman" w:hAnsi="Times New Roman" w:cs="Times New Roman"/>
          <w:i/>
          <w:iCs/>
          <w:color w:val="000000"/>
          <w:sz w:val="20"/>
          <w:szCs w:val="20"/>
        </w:rPr>
        <w:t>Barbados Observer</w:t>
      </w:r>
      <w:r w:rsidRPr="00700D49">
        <w:rPr>
          <w:rFonts w:ascii="Times New Roman" w:eastAsia="Times New Roman" w:hAnsi="Times New Roman" w:cs="Times New Roman"/>
          <w:color w:val="000000"/>
          <w:sz w:val="20"/>
          <w:szCs w:val="20"/>
        </w:rPr>
        <w:t>, 1953).</w:t>
      </w:r>
    </w:p>
    <w:p w14:paraId="0BCCCD77"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81</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71</w:t>
      </w:r>
    </w:p>
    <w:p w14:paraId="4AF30FDE"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82</w:t>
      </w:r>
      <w:r w:rsidRPr="00700D49">
        <w:rPr>
          <w:rFonts w:ascii="Times New Roman" w:eastAsia="Times New Roman" w:hAnsi="Times New Roman" w:cs="Times New Roman"/>
          <w:color w:val="000000"/>
          <w:sz w:val="20"/>
          <w:szCs w:val="20"/>
        </w:rPr>
        <w:t>In Trinidad Amy circulated widely around the women activists and women’s organisations of the educated middle-strata, the group she felt most qualified to become actively involved in local politics.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first of her series of lectures took place at the Himalaya Club in San Juan, an Indo-Trinidadian institution,</w:t>
      </w:r>
      <w:r w:rsidRPr="00700D49">
        <w:rPr>
          <w:rFonts w:ascii="Times New Roman" w:eastAsia="Times New Roman" w:hAnsi="Times New Roman" w:cs="Times New Roman"/>
          <w:color w:val="000000"/>
          <w:sz w:val="17"/>
          <w:szCs w:val="17"/>
          <w:vertAlign w:val="superscript"/>
        </w:rPr>
        <w:t>17</w:t>
      </w:r>
      <w:r w:rsidRPr="00700D49">
        <w:rPr>
          <w:rFonts w:ascii="Times New Roman" w:eastAsia="Times New Roman" w:hAnsi="Times New Roman" w:cs="Times New Roman"/>
          <w:color w:val="000000"/>
          <w:sz w:val="20"/>
          <w:szCs w:val="20"/>
        </w:rPr>
        <w:t> under the patronage of Lady Rance, wife of Governor Hubert Rance.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Her subject was “Women as Leaders of World Thought”.</w:t>
      </w:r>
    </w:p>
    <w:p w14:paraId="69B495FB" w14:textId="77777777" w:rsidR="00700D49" w:rsidRPr="00700D49" w:rsidRDefault="00700D49" w:rsidP="00700D49">
      <w:pPr>
        <w:spacing w:after="0" w:line="300" w:lineRule="atLeast"/>
        <w:jc w:val="both"/>
        <w:rPr>
          <w:rFonts w:ascii="Open Sans" w:eastAsia="Times New Roman" w:hAnsi="Open Sans" w:cs="Open Sans"/>
          <w:color w:val="333333"/>
          <w:sz w:val="20"/>
          <w:szCs w:val="20"/>
        </w:rPr>
      </w:pPr>
      <w:r w:rsidRPr="00700D49">
        <w:rPr>
          <w:rFonts w:ascii="Open Sans" w:eastAsia="Times New Roman" w:hAnsi="Open Sans" w:cs="Open Sans"/>
          <w:b/>
          <w:bCs/>
          <w:color w:val="FF7E4D"/>
          <w:sz w:val="17"/>
          <w:szCs w:val="17"/>
        </w:rPr>
        <w:t>2</w:t>
      </w:r>
      <w:r w:rsidRPr="00700D49">
        <w:rPr>
          <w:rFonts w:ascii="Verdana" w:eastAsia="Times New Roman" w:hAnsi="Verdana" w:cs="Open Sans"/>
          <w:b/>
          <w:bCs/>
          <w:color w:val="054476"/>
          <w:sz w:val="17"/>
          <w:szCs w:val="17"/>
        </w:rPr>
        <w:t>83</w:t>
      </w:r>
      <w:r w:rsidRPr="00700D49">
        <w:rPr>
          <w:rFonts w:ascii="Times New Roman" w:eastAsia="Times New Roman" w:hAnsi="Times New Roman" w:cs="Times New Roman"/>
          <w:color w:val="000000"/>
          <w:sz w:val="20"/>
          <w:szCs w:val="20"/>
        </w:rPr>
        <w:t>Her lecture noted that women in the West Indies were not conscious of the influence which they could exert on world thought; they were not politically conscious.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She called on them to become conscious of their responsibilities and their potential to make a significant impact.</w:t>
      </w:r>
      <w:r w:rsidRPr="00700D49">
        <w:rPr>
          <w:rFonts w:ascii="Open Sans" w:eastAsia="Times New Roman" w:hAnsi="Open Sans" w:cs="Open Sans"/>
          <w:color w:val="333333"/>
          <w:sz w:val="21"/>
          <w:szCs w:val="21"/>
        </w:rPr>
        <w:t> </w:t>
      </w:r>
      <w:r w:rsidRPr="00700D49">
        <w:rPr>
          <w:rFonts w:ascii="Open Sans" w:eastAsia="Times New Roman" w:hAnsi="Open Sans" w:cs="Open Sans"/>
          <w:b/>
          <w:bCs/>
          <w:color w:val="FF7E4D"/>
          <w:sz w:val="17"/>
          <w:szCs w:val="17"/>
        </w:rPr>
        <w:t>2</w:t>
      </w:r>
      <w:r w:rsidRPr="00700D49">
        <w:rPr>
          <w:rFonts w:ascii="Times New Roman" w:eastAsia="Times New Roman" w:hAnsi="Times New Roman" w:cs="Times New Roman"/>
          <w:color w:val="000000"/>
          <w:sz w:val="20"/>
          <w:szCs w:val="20"/>
        </w:rPr>
        <w:t>Like many black nationalists of her time, her vision of progress was shaped by the European experience and this was reflected in her presentations (</w:t>
      </w:r>
      <w:r w:rsidRPr="00700D49">
        <w:rPr>
          <w:rFonts w:ascii="Times New Roman" w:eastAsia="Times New Roman" w:hAnsi="Times New Roman" w:cs="Times New Roman"/>
          <w:i/>
          <w:iCs/>
          <w:color w:val="000000"/>
          <w:sz w:val="20"/>
          <w:szCs w:val="20"/>
        </w:rPr>
        <w:t>Port of Spain Gazette</w:t>
      </w:r>
      <w:r w:rsidRPr="00700D49">
        <w:rPr>
          <w:rFonts w:ascii="Times New Roman" w:eastAsia="Times New Roman" w:hAnsi="Times New Roman" w:cs="Times New Roman"/>
          <w:color w:val="000000"/>
          <w:sz w:val="20"/>
          <w:szCs w:val="20"/>
        </w:rPr>
        <w:t>, 1953).</w:t>
      </w:r>
    </w:p>
    <w:p w14:paraId="4FEAB252"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84</w:t>
      </w:r>
      <w:r w:rsidRPr="00700D49">
        <w:rPr>
          <w:rFonts w:ascii="Times New Roman" w:eastAsia="Times New Roman" w:hAnsi="Times New Roman" w:cs="Times New Roman"/>
          <w:color w:val="000000"/>
          <w:sz w:val="20"/>
          <w:szCs w:val="20"/>
        </w:rPr>
        <w:t>During her month long visit Amy lectured throughout the country to a range of institutions and on a variety of topics.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addition, on two consecutive Sundays she presided over a conference of women representing a number of women’s groups (</w:t>
      </w:r>
      <w:r w:rsidRPr="00700D49">
        <w:rPr>
          <w:rFonts w:ascii="Times New Roman" w:eastAsia="Times New Roman" w:hAnsi="Times New Roman" w:cs="Times New Roman"/>
          <w:i/>
          <w:iCs/>
          <w:color w:val="000000"/>
          <w:sz w:val="20"/>
          <w:szCs w:val="20"/>
        </w:rPr>
        <w:t>Port of Spain Gazette</w:t>
      </w:r>
      <w:r w:rsidRPr="00700D49">
        <w:rPr>
          <w:rFonts w:ascii="Times New Roman" w:eastAsia="Times New Roman" w:hAnsi="Times New Roman" w:cs="Times New Roman"/>
          <w:color w:val="000000"/>
          <w:sz w:val="20"/>
          <w:szCs w:val="20"/>
        </w:rPr>
        <w:t>,1953).</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While in Trinidad she published her pamphlet </w:t>
      </w:r>
      <w:r w:rsidRPr="00700D49">
        <w:rPr>
          <w:rFonts w:ascii="Times New Roman" w:eastAsia="Times New Roman" w:hAnsi="Times New Roman" w:cs="Times New Roman"/>
          <w:i/>
          <w:iCs/>
          <w:color w:val="000000"/>
          <w:sz w:val="20"/>
          <w:szCs w:val="20"/>
        </w:rPr>
        <w:t>Liberia: Land of Promise</w:t>
      </w:r>
      <w:r w:rsidRPr="00700D49">
        <w:rPr>
          <w:rFonts w:ascii="Times New Roman" w:eastAsia="Times New Roman" w:hAnsi="Times New Roman" w:cs="Times New Roman"/>
          <w:color w:val="000000"/>
          <w:sz w:val="20"/>
          <w:szCs w:val="20"/>
        </w:rPr>
        <w:t>, with an introduction written by Sylvia Pankhurst (Martin, 1982).</w:t>
      </w:r>
      <w:r w:rsidRPr="00700D49">
        <w:rPr>
          <w:rFonts w:ascii="Times New Roman" w:eastAsia="Times New Roman" w:hAnsi="Times New Roman" w:cs="Times New Roman"/>
          <w:color w:val="000000"/>
          <w:sz w:val="17"/>
          <w:szCs w:val="17"/>
          <w:vertAlign w:val="superscript"/>
        </w:rPr>
        <w:t>18</w:t>
      </w:r>
    </w:p>
    <w:p w14:paraId="79C7E274"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85</w:t>
      </w:r>
      <w:r w:rsidRPr="00700D49">
        <w:rPr>
          <w:rFonts w:ascii="Times New Roman" w:eastAsia="Times New Roman" w:hAnsi="Times New Roman" w:cs="Times New Roman"/>
          <w:color w:val="000000"/>
          <w:sz w:val="20"/>
          <w:szCs w:val="20"/>
        </w:rPr>
        <w:t>Absent from these activities was Audrey Layne Jeffers, local women’s activist and member of the Legislative Council, at that time in London, representing Trinidad and Tobago at the coronation of Queen Elizabeth II.</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At a dinner organised by her organisation, the Coterie of Social Workers, to mark the coronation, Amy Ashwood raised a toast, congratulating the organisation on its 32-year history and hailed Audrey Jeffers as “a long-standing feminist and politician” and “No.</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1 social worker in the West Indies” (</w:t>
      </w:r>
      <w:r w:rsidRPr="00700D49">
        <w:rPr>
          <w:rFonts w:ascii="Times New Roman" w:eastAsia="Times New Roman" w:hAnsi="Times New Roman" w:cs="Times New Roman"/>
          <w:i/>
          <w:iCs/>
          <w:color w:val="000000"/>
          <w:sz w:val="20"/>
          <w:szCs w:val="20"/>
        </w:rPr>
        <w:t>Port of Spain</w:t>
      </w:r>
      <w:r w:rsidRPr="00700D49">
        <w:rPr>
          <w:rFonts w:ascii="Times New Roman" w:eastAsia="Times New Roman" w:hAnsi="Times New Roman" w:cs="Times New Roman"/>
          <w:color w:val="000000"/>
          <w:sz w:val="20"/>
          <w:szCs w:val="20"/>
        </w:rPr>
        <w:t> </w:t>
      </w:r>
      <w:r w:rsidRPr="00700D49">
        <w:rPr>
          <w:rFonts w:ascii="Times New Roman" w:eastAsia="Times New Roman" w:hAnsi="Times New Roman" w:cs="Times New Roman"/>
          <w:i/>
          <w:iCs/>
          <w:color w:val="000000"/>
          <w:sz w:val="20"/>
          <w:szCs w:val="20"/>
        </w:rPr>
        <w:t>Gazette</w:t>
      </w:r>
      <w:r w:rsidRPr="00700D49">
        <w:rPr>
          <w:rFonts w:ascii="Times New Roman" w:eastAsia="Times New Roman" w:hAnsi="Times New Roman" w:cs="Times New Roman"/>
          <w:color w:val="000000"/>
          <w:sz w:val="20"/>
          <w:szCs w:val="20"/>
        </w:rPr>
        <w:t>, 1953).</w:t>
      </w:r>
    </w:p>
    <w:p w14:paraId="04478736"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t>86</w:t>
      </w:r>
      <w:r w:rsidRPr="00700D49">
        <w:rPr>
          <w:rFonts w:ascii="Times New Roman" w:eastAsia="Times New Roman" w:hAnsi="Times New Roman" w:cs="Times New Roman"/>
          <w:color w:val="000000"/>
          <w:sz w:val="20"/>
          <w:szCs w:val="20"/>
        </w:rPr>
        <w:t>Through correspondence with Thelma Rogers, Trinidadian member of the Coterie of Social workers, information on the later years of Amy Ashwood Garvey is available.</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1954 she opened The Afro Woman’s Centre</w:t>
      </w:r>
      <w:r w:rsidRPr="00700D49">
        <w:rPr>
          <w:rFonts w:ascii="Times New Roman" w:eastAsia="Times New Roman" w:hAnsi="Times New Roman" w:cs="Times New Roman"/>
          <w:color w:val="000000"/>
          <w:sz w:val="17"/>
          <w:szCs w:val="17"/>
          <w:vertAlign w:val="superscript"/>
        </w:rPr>
        <w:t>19</w:t>
      </w:r>
      <w:r w:rsidRPr="00700D49">
        <w:rPr>
          <w:rFonts w:ascii="Times New Roman" w:eastAsia="Times New Roman" w:hAnsi="Times New Roman" w:cs="Times New Roman"/>
          <w:color w:val="000000"/>
          <w:sz w:val="20"/>
          <w:szCs w:val="20"/>
        </w:rPr>
        <w:t> and Residential Club, in Ladbrooke Grove, London.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Centre, she stated, was established to answer the long-felt need of the coloured woman for spiritual, cultural, social and political advancement.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It seems that it was not as successful as envisaged.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July 1954, she wrote: “We are still moving very slowly.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 have two white girls in, they are staying together on the top floor, I am trying to get two Indians, then we can say we have a Multi-Racial Centre” (A.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Garvey, 1954).</w:t>
      </w:r>
    </w:p>
    <w:p w14:paraId="471ADAE3"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87</w:t>
      </w:r>
      <w:r w:rsidRPr="00700D49">
        <w:rPr>
          <w:rFonts w:ascii="Arial" w:eastAsia="Times New Roman" w:hAnsi="Arial" w:cs="Arial"/>
          <w:color w:val="666666"/>
          <w:sz w:val="18"/>
          <w:szCs w:val="18"/>
        </w:rPr>
        <w:t>72|</w:t>
      </w:r>
      <w:r w:rsidRPr="00700D49">
        <w:rPr>
          <w:rFonts w:ascii="Arial" w:eastAsia="Times New Roman" w:hAnsi="Arial" w:cs="Arial"/>
          <w:color w:val="666666"/>
          <w:sz w:val="15"/>
          <w:szCs w:val="15"/>
        </w:rPr>
        <w:t>Feminist Africa 19</w:t>
      </w:r>
    </w:p>
    <w:p w14:paraId="6C4C201D"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88</w:t>
      </w:r>
      <w:r w:rsidRPr="00700D49">
        <w:rPr>
          <w:rFonts w:ascii="Times New Roman" w:eastAsia="Times New Roman" w:hAnsi="Times New Roman" w:cs="Times New Roman"/>
          <w:color w:val="000000"/>
          <w:sz w:val="20"/>
          <w:szCs w:val="20"/>
        </w:rPr>
        <w:t>But her travelling continued.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1955 she wrote from Paris and Jamaica, and in 1967 from New York.</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1967 her spirit and concern for her people was still evident, when she wrote:</w:t>
      </w:r>
    </w:p>
    <w:p w14:paraId="3F78D6B8" w14:textId="77777777" w:rsidR="00700D49" w:rsidRPr="00700D49" w:rsidRDefault="00700D49" w:rsidP="00700D49">
      <w:pPr>
        <w:spacing w:after="180" w:line="285" w:lineRule="atLeast"/>
        <w:jc w:val="both"/>
        <w:rPr>
          <w:rFonts w:ascii="Open Sans" w:eastAsia="Times New Roman" w:hAnsi="Open Sans" w:cs="Open Sans"/>
          <w:color w:val="333333"/>
          <w:sz w:val="19"/>
          <w:szCs w:val="19"/>
        </w:rPr>
      </w:pPr>
      <w:r w:rsidRPr="00700D49">
        <w:rPr>
          <w:rFonts w:ascii="Verdana" w:eastAsia="Times New Roman" w:hAnsi="Verdana" w:cs="Open Sans"/>
          <w:b/>
          <w:bCs/>
          <w:color w:val="054476"/>
          <w:sz w:val="17"/>
          <w:szCs w:val="17"/>
        </w:rPr>
        <w:lastRenderedPageBreak/>
        <w:t>89</w:t>
      </w:r>
      <w:r w:rsidRPr="00700D49">
        <w:rPr>
          <w:rFonts w:ascii="Arial" w:eastAsia="Times New Roman" w:hAnsi="Arial" w:cs="Arial"/>
          <w:color w:val="333333"/>
          <w:sz w:val="19"/>
          <w:szCs w:val="19"/>
        </w:rPr>
        <w:t>America has changed so much, I did not know it again.</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Nothing is the same.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However I am glad I can hold on to my memories.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Most of my friends are gone but God has provided new ones.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God is good my dear.</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A terrible fight is going on here in this very country.</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It’s between Black and White.</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9"/>
          <w:szCs w:val="19"/>
        </w:rPr>
        <w:t>It’s purely racial.</w:t>
      </w:r>
    </w:p>
    <w:p w14:paraId="19D23720" w14:textId="77777777" w:rsidR="00700D49" w:rsidRPr="00700D49" w:rsidRDefault="00700D49" w:rsidP="00700D49">
      <w:pPr>
        <w:spacing w:after="180" w:line="270" w:lineRule="atLeast"/>
        <w:jc w:val="both"/>
        <w:rPr>
          <w:rFonts w:ascii="Open Sans" w:eastAsia="Times New Roman" w:hAnsi="Open Sans" w:cs="Open Sans"/>
          <w:color w:val="333333"/>
          <w:sz w:val="18"/>
          <w:szCs w:val="18"/>
        </w:rPr>
      </w:pPr>
      <w:r w:rsidRPr="00700D49">
        <w:rPr>
          <w:rFonts w:ascii="Verdana" w:eastAsia="Times New Roman" w:hAnsi="Verdana" w:cs="Open Sans"/>
          <w:b/>
          <w:bCs/>
          <w:color w:val="054476"/>
          <w:sz w:val="17"/>
          <w:szCs w:val="17"/>
        </w:rPr>
        <w:t>90</w:t>
      </w:r>
      <w:r w:rsidRPr="00700D49">
        <w:rPr>
          <w:rFonts w:ascii="Arial" w:eastAsia="Times New Roman" w:hAnsi="Arial" w:cs="Arial"/>
          <w:color w:val="333333"/>
          <w:sz w:val="18"/>
          <w:szCs w:val="18"/>
        </w:rPr>
        <w:t>The Blackman is holding trumps.</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He has the moral right.</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A little 14 year old boy the other day stood off across the road and yelled to a big white man... say you, we ain’t scared a you no more, and if you don’t give us what is ours we gwine bun down the country.</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That’s the answer, and that is what is happening dear (A.</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A.</w:t>
      </w:r>
      <w:r w:rsidRPr="00700D49">
        <w:rPr>
          <w:rFonts w:ascii="Open Sans" w:eastAsia="Times New Roman" w:hAnsi="Open Sans" w:cs="Open Sans"/>
          <w:color w:val="333333"/>
          <w:sz w:val="21"/>
          <w:szCs w:val="21"/>
        </w:rPr>
        <w:t> </w:t>
      </w:r>
      <w:r w:rsidRPr="00700D49">
        <w:rPr>
          <w:rFonts w:ascii="Arial" w:eastAsia="Times New Roman" w:hAnsi="Arial" w:cs="Arial"/>
          <w:color w:val="333333"/>
          <w:sz w:val="18"/>
          <w:szCs w:val="18"/>
        </w:rPr>
        <w:t>Garvey, 1967).</w:t>
      </w:r>
    </w:p>
    <w:p w14:paraId="309977C7"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91</w:t>
      </w:r>
      <w:r w:rsidRPr="00700D49">
        <w:rPr>
          <w:rFonts w:ascii="Times New Roman" w:eastAsia="Times New Roman" w:hAnsi="Times New Roman" w:cs="Times New Roman"/>
          <w:color w:val="000000"/>
          <w:sz w:val="20"/>
          <w:szCs w:val="20"/>
        </w:rPr>
        <w:t>Amy Ashwood Garvey died in 1969, leaving two unpublished manuscript drafts of her memoirs of her life with Garvey and the UNIA.</w:t>
      </w:r>
    </w:p>
    <w:p w14:paraId="0A94ED21"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92</w:t>
      </w:r>
      <w:r w:rsidRPr="00700D49">
        <w:rPr>
          <w:rFonts w:ascii="Times New Roman" w:eastAsia="Times New Roman" w:hAnsi="Times New Roman" w:cs="Times New Roman"/>
          <w:b/>
          <w:bCs/>
          <w:color w:val="000000"/>
          <w:sz w:val="24"/>
          <w:szCs w:val="24"/>
        </w:rPr>
        <w:t>Conclusions</w:t>
      </w:r>
    </w:p>
    <w:p w14:paraId="0E59CAAE"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93</w:t>
      </w:r>
      <w:r w:rsidRPr="00700D49">
        <w:rPr>
          <w:rFonts w:ascii="Times New Roman" w:eastAsia="Times New Roman" w:hAnsi="Times New Roman" w:cs="Times New Roman"/>
          <w:color w:val="000000"/>
          <w:sz w:val="20"/>
          <w:szCs w:val="20"/>
        </w:rPr>
        <w:t>This article sought to examine the link between early pan-Africanism and feminism.</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It argued that despite the patriarchal character of early pan-Africanist organisations, they heightened women’s consciousness of social justice and provided space for the acquisition of organisational skills which were crucial for an emergent feminist discourse and praxis.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UNIA, with its dual-sex hierarchy, provided a space for women to acquire skills and experience in organising, leadership and cooperation.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In focussing on Amy Ashwood Garvey, this paper challenges many of the assumptions about early Caribbean feminism.</w:t>
      </w:r>
    </w:p>
    <w:p w14:paraId="25C137D3" w14:textId="77777777" w:rsidR="00700D49" w:rsidRPr="00700D49" w:rsidRDefault="00700D49" w:rsidP="00700D49">
      <w:pPr>
        <w:spacing w:after="180" w:line="285" w:lineRule="atLeast"/>
        <w:jc w:val="both"/>
        <w:rPr>
          <w:rFonts w:ascii="Open Sans" w:eastAsia="Times New Roman" w:hAnsi="Open Sans" w:cs="Open Sans"/>
          <w:color w:val="333333"/>
          <w:sz w:val="19"/>
          <w:szCs w:val="19"/>
        </w:rPr>
      </w:pPr>
      <w:r w:rsidRPr="00700D49">
        <w:rPr>
          <w:rFonts w:ascii="Verdana" w:eastAsia="Times New Roman" w:hAnsi="Verdana" w:cs="Open Sans"/>
          <w:b/>
          <w:bCs/>
          <w:color w:val="054476"/>
          <w:sz w:val="17"/>
          <w:szCs w:val="17"/>
        </w:rPr>
        <w:t>94</w:t>
      </w:r>
      <w:r w:rsidRPr="00700D49">
        <w:rPr>
          <w:rFonts w:ascii="Times New Roman" w:eastAsia="Times New Roman" w:hAnsi="Times New Roman" w:cs="Times New Roman"/>
          <w:color w:val="000000"/>
          <w:sz w:val="19"/>
          <w:szCs w:val="19"/>
        </w:rPr>
        <w:t>Like many other middle-class black women of the period, Amy Ashwood was influenced by the work and teachings of Marcus Garvey, who was able to cross the class barrier in his far-reaching impact.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Garvey’s ideas of black pride and his recognition of the significance of black women struck a sympathetic chord among women in a context where black womanhood was not always valorised by the factors which in those days valorised womanhood, factors such as “beauty”, upwardly mobile marriage, participation in charitable works and visible employment in respectable professions.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19"/>
          <w:szCs w:val="19"/>
        </w:rPr>
        <w:t>Amy Bailey, of the Jamaica Women’s Liberal Club, for example, acknowledged the influence of Garveyism</w:t>
      </w:r>
    </w:p>
    <w:p w14:paraId="00875F7D" w14:textId="77777777" w:rsidR="00700D49" w:rsidRPr="00700D49" w:rsidRDefault="00700D49" w:rsidP="00700D49">
      <w:pPr>
        <w:spacing w:after="180" w:line="315" w:lineRule="atLeast"/>
        <w:jc w:val="righ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95</w:t>
      </w:r>
      <w:r w:rsidRPr="00700D49">
        <w:rPr>
          <w:rFonts w:ascii="Arial" w:eastAsia="Times New Roman" w:hAnsi="Arial" w:cs="Arial"/>
          <w:color w:val="666666"/>
          <w:sz w:val="18"/>
          <w:szCs w:val="18"/>
        </w:rPr>
        <w:t>Feature article|</w:t>
      </w:r>
      <w:r w:rsidRPr="00700D49">
        <w:rPr>
          <w:rFonts w:ascii="Arial" w:eastAsia="Times New Roman" w:hAnsi="Arial" w:cs="Arial"/>
          <w:color w:val="666666"/>
          <w:sz w:val="16"/>
          <w:szCs w:val="16"/>
        </w:rPr>
        <w:t>73</w:t>
      </w:r>
    </w:p>
    <w:p w14:paraId="6466FCF9"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96</w:t>
      </w:r>
      <w:r w:rsidRPr="00700D49">
        <w:rPr>
          <w:rFonts w:ascii="Times New Roman" w:eastAsia="Times New Roman" w:hAnsi="Times New Roman" w:cs="Times New Roman"/>
          <w:color w:val="000000"/>
          <w:sz w:val="20"/>
          <w:szCs w:val="20"/>
        </w:rPr>
        <w:t>in the organisation’s stress on “Negro History” and advocacy on behalf of Black women (A.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Garvey, 1967).</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This continued a trend started by Henry Sylvester Williams himself, the Trinidadian lawyer usually credited with coining the term “pan-Africanism,” and convener of the first pan-African conference— at the dawn of the pan-Africanist movement, where women’s emancipation was established as important and necessary to African liberation.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At the same time, however, their notions of progress were shaped by their colonised sensibilities.</w:t>
      </w:r>
    </w:p>
    <w:p w14:paraId="5E03CFFF"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97</w:t>
      </w:r>
      <w:r w:rsidRPr="00700D49">
        <w:rPr>
          <w:rFonts w:ascii="Times New Roman" w:eastAsia="Times New Roman" w:hAnsi="Times New Roman" w:cs="Times New Roman"/>
          <w:color w:val="000000"/>
          <w:sz w:val="20"/>
          <w:szCs w:val="20"/>
        </w:rPr>
        <w:t>Another characteristic of Ashwood was her internationalist and regional visions.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Her concerns with Africans—at home and abroad—did not preclude her making strategic alliances and friendships with women of other ethnicities and nationalities, especially those who shared her concerns.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These international and intra-regional linkages are particularly impressive in an era without modern communications technology.</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regional conferences, international and regional tours and attempts to convene regional organisations are all testimony to this.</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This internationalism, it could be argued, was part of the “black internationalism” identified by Brent Edwards in his book </w:t>
      </w:r>
      <w:r w:rsidRPr="00700D49">
        <w:rPr>
          <w:rFonts w:ascii="Times New Roman" w:eastAsia="Times New Roman" w:hAnsi="Times New Roman" w:cs="Times New Roman"/>
          <w:i/>
          <w:iCs/>
          <w:color w:val="000000"/>
          <w:sz w:val="20"/>
          <w:szCs w:val="20"/>
        </w:rPr>
        <w:t>The Practice</w:t>
      </w:r>
      <w:r w:rsidRPr="00700D49">
        <w:rPr>
          <w:rFonts w:ascii="Times New Roman" w:eastAsia="Times New Roman" w:hAnsi="Times New Roman" w:cs="Times New Roman"/>
          <w:color w:val="000000"/>
          <w:sz w:val="20"/>
          <w:szCs w:val="20"/>
        </w:rPr>
        <w:t> </w:t>
      </w:r>
      <w:r w:rsidRPr="00700D49">
        <w:rPr>
          <w:rFonts w:ascii="Times New Roman" w:eastAsia="Times New Roman" w:hAnsi="Times New Roman" w:cs="Times New Roman"/>
          <w:i/>
          <w:iCs/>
          <w:color w:val="000000"/>
          <w:sz w:val="20"/>
          <w:szCs w:val="20"/>
        </w:rPr>
        <w:t>of Disapora </w:t>
      </w:r>
      <w:r w:rsidRPr="00700D49">
        <w:rPr>
          <w:rFonts w:ascii="Times New Roman" w:eastAsia="Times New Roman" w:hAnsi="Times New Roman" w:cs="Times New Roman"/>
          <w:color w:val="000000"/>
          <w:sz w:val="20"/>
          <w:szCs w:val="20"/>
        </w:rPr>
        <w:t>(Stephens, 2005).</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But, as noted by Jayawardena, it was also part</w:t>
      </w:r>
      <w:r w:rsidRPr="00700D49">
        <w:rPr>
          <w:rFonts w:ascii="Times New Roman" w:eastAsia="Times New Roman" w:hAnsi="Times New Roman" w:cs="Times New Roman"/>
          <w:i/>
          <w:iCs/>
          <w:color w:val="000000"/>
          <w:sz w:val="20"/>
          <w:szCs w:val="20"/>
        </w:rPr>
        <w:t> </w:t>
      </w:r>
      <w:r w:rsidRPr="00700D49">
        <w:rPr>
          <w:rFonts w:ascii="Times New Roman" w:eastAsia="Times New Roman" w:hAnsi="Times New Roman" w:cs="Times New Roman"/>
          <w:color w:val="000000"/>
          <w:sz w:val="20"/>
          <w:szCs w:val="20"/>
        </w:rPr>
        <w:t>of a feminist internationalism which characterised feminists in the South, as in the North, in the early 20th Century (Jayawardena, 1986:21).</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The influences of wider international developments on Caribbean developments, therefore, cannot be ignored.</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Strategic links with other activist men and women— African-descended and otherwise—were used to further their own political ends.</w:t>
      </w:r>
    </w:p>
    <w:p w14:paraId="534F5263" w14:textId="77777777" w:rsidR="00700D49" w:rsidRPr="00700D49" w:rsidRDefault="00700D49" w:rsidP="00700D49">
      <w:pPr>
        <w:spacing w:after="180" w:line="375" w:lineRule="atLeast"/>
        <w:jc w:val="both"/>
        <w:rPr>
          <w:rFonts w:ascii="Open Sans" w:eastAsia="Times New Roman" w:hAnsi="Open Sans" w:cs="Open Sans"/>
          <w:color w:val="333333"/>
          <w:sz w:val="25"/>
          <w:szCs w:val="25"/>
        </w:rPr>
      </w:pPr>
      <w:r w:rsidRPr="00700D49">
        <w:rPr>
          <w:rFonts w:ascii="Verdana" w:eastAsia="Times New Roman" w:hAnsi="Verdana" w:cs="Open Sans"/>
          <w:b/>
          <w:bCs/>
          <w:color w:val="054476"/>
          <w:sz w:val="17"/>
          <w:szCs w:val="17"/>
        </w:rPr>
        <w:lastRenderedPageBreak/>
        <w:t>98</w:t>
      </w:r>
      <w:r w:rsidRPr="00700D49">
        <w:rPr>
          <w:rFonts w:ascii="Times New Roman" w:eastAsia="Times New Roman" w:hAnsi="Times New Roman" w:cs="Times New Roman"/>
          <w:color w:val="000000"/>
          <w:sz w:val="20"/>
          <w:szCs w:val="20"/>
        </w:rPr>
        <w:t>In contrast to the work of Ula Taylor, this article has argued that for early 20</w:t>
      </w:r>
      <w:r w:rsidRPr="00700D49">
        <w:rPr>
          <w:rFonts w:ascii="Times New Roman" w:eastAsia="Times New Roman" w:hAnsi="Times New Roman" w:cs="Times New Roman"/>
          <w:color w:val="000000"/>
          <w:sz w:val="17"/>
          <w:szCs w:val="17"/>
          <w:vertAlign w:val="superscript"/>
        </w:rPr>
        <w:t>th</w:t>
      </w:r>
      <w:r w:rsidRPr="00700D49">
        <w:rPr>
          <w:rFonts w:ascii="Times New Roman" w:eastAsia="Times New Roman" w:hAnsi="Times New Roman" w:cs="Times New Roman"/>
          <w:color w:val="000000"/>
          <w:sz w:val="20"/>
          <w:szCs w:val="20"/>
        </w:rPr>
        <w:t>-century “race women”, “community feminism” was not the only or the most significant option.</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As the life and work of Amy Ashwood Garvey demonstrate, involvement in these movements created the consciousness and imagination which allowed women to go beyond the parameters of these movements, to challenge patriarchal constructs as they understood them, both in their personal and their public lives as well as in their artistic and literary production.</w:t>
      </w:r>
    </w:p>
    <w:p w14:paraId="25187742"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99</w:t>
      </w:r>
      <w:r w:rsidRPr="00700D49">
        <w:rPr>
          <w:rFonts w:ascii="Arial" w:eastAsia="Times New Roman" w:hAnsi="Arial" w:cs="Arial"/>
          <w:color w:val="666666"/>
          <w:sz w:val="18"/>
          <w:szCs w:val="18"/>
        </w:rPr>
        <w:t>74|</w:t>
      </w:r>
      <w:r w:rsidRPr="00700D49">
        <w:rPr>
          <w:rFonts w:ascii="Arial" w:eastAsia="Times New Roman" w:hAnsi="Arial" w:cs="Arial"/>
          <w:color w:val="666666"/>
          <w:sz w:val="15"/>
          <w:szCs w:val="15"/>
        </w:rPr>
        <w:t>Feminist Africa 19</w:t>
      </w:r>
    </w:p>
    <w:p w14:paraId="36A3E9E8"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100</w:t>
      </w:r>
      <w:r w:rsidRPr="00700D49">
        <w:rPr>
          <w:rFonts w:ascii="Times New Roman" w:eastAsia="Times New Roman" w:hAnsi="Times New Roman" w:cs="Times New Roman"/>
          <w:b/>
          <w:bCs/>
          <w:color w:val="000000"/>
          <w:sz w:val="24"/>
          <w:szCs w:val="24"/>
        </w:rPr>
        <w:t>Acknowledgements</w:t>
      </w:r>
    </w:p>
    <w:p w14:paraId="49513555" w14:textId="77777777" w:rsidR="00700D49" w:rsidRPr="00700D49" w:rsidRDefault="00700D49" w:rsidP="00700D49">
      <w:pPr>
        <w:spacing w:after="180" w:line="300" w:lineRule="atLeast"/>
        <w:jc w:val="both"/>
        <w:rPr>
          <w:rFonts w:ascii="Open Sans" w:eastAsia="Times New Roman" w:hAnsi="Open Sans" w:cs="Open Sans"/>
          <w:color w:val="333333"/>
          <w:sz w:val="20"/>
          <w:szCs w:val="20"/>
        </w:rPr>
      </w:pPr>
      <w:r w:rsidRPr="00700D49">
        <w:rPr>
          <w:rFonts w:ascii="Verdana" w:eastAsia="Times New Roman" w:hAnsi="Verdana" w:cs="Open Sans"/>
          <w:b/>
          <w:bCs/>
          <w:color w:val="054476"/>
          <w:sz w:val="17"/>
          <w:szCs w:val="17"/>
        </w:rPr>
        <w:t>101</w:t>
      </w:r>
      <w:r w:rsidRPr="00700D49">
        <w:rPr>
          <w:rFonts w:ascii="Times New Roman" w:eastAsia="Times New Roman" w:hAnsi="Times New Roman" w:cs="Times New Roman"/>
          <w:color w:val="000000"/>
          <w:sz w:val="20"/>
          <w:szCs w:val="20"/>
        </w:rPr>
        <w:t>The author acknowledges the comments of colleagues and friends – Constance Sutton, Bridget Brereton, Nalini Persram and Tracy Robinson and the peer reviewers of this manuscript.</w:t>
      </w:r>
      <w:r w:rsidRPr="00700D49">
        <w:rPr>
          <w:rFonts w:ascii="Open Sans" w:eastAsia="Times New Roman" w:hAnsi="Open Sans" w:cs="Open Sans"/>
          <w:color w:val="333333"/>
          <w:sz w:val="21"/>
          <w:szCs w:val="21"/>
        </w:rPr>
        <w:t> </w:t>
      </w:r>
      <w:r w:rsidRPr="00700D49">
        <w:rPr>
          <w:rFonts w:ascii="Times New Roman" w:eastAsia="Times New Roman" w:hAnsi="Times New Roman" w:cs="Times New Roman"/>
          <w:color w:val="000000"/>
          <w:sz w:val="20"/>
          <w:szCs w:val="20"/>
        </w:rPr>
        <w:t>I would also like to thank them for encouraging me to have it published.</w:t>
      </w:r>
    </w:p>
    <w:p w14:paraId="4B77E5BB" w14:textId="77777777" w:rsidR="00700D49" w:rsidRPr="00700D49" w:rsidRDefault="00700D49" w:rsidP="00700D49">
      <w:pPr>
        <w:spacing w:after="180" w:line="315" w:lineRule="atLeast"/>
        <w:rPr>
          <w:rFonts w:ascii="Open Sans" w:eastAsia="Times New Roman" w:hAnsi="Open Sans" w:cs="Open Sans"/>
          <w:color w:val="333333"/>
          <w:sz w:val="21"/>
          <w:szCs w:val="21"/>
        </w:rPr>
      </w:pPr>
      <w:r w:rsidRPr="00700D49">
        <w:rPr>
          <w:rFonts w:ascii="Verdana" w:eastAsia="Times New Roman" w:hAnsi="Verdana" w:cs="Open Sans"/>
          <w:b/>
          <w:bCs/>
          <w:color w:val="054476"/>
          <w:sz w:val="17"/>
          <w:szCs w:val="17"/>
        </w:rPr>
        <w:t>102</w:t>
      </w:r>
      <w:r w:rsidRPr="00700D49">
        <w:rPr>
          <w:rFonts w:ascii="Times New Roman" w:eastAsia="Times New Roman" w:hAnsi="Times New Roman" w:cs="Times New Roman"/>
          <w:b/>
          <w:bCs/>
          <w:color w:val="000000"/>
          <w:sz w:val="24"/>
          <w:szCs w:val="24"/>
        </w:rPr>
        <w:t>Endnotes</w:t>
      </w:r>
    </w:p>
    <w:p w14:paraId="51B50755" w14:textId="77777777" w:rsidR="00700D49" w:rsidRPr="00700D49" w:rsidRDefault="00700D49" w:rsidP="00700D49">
      <w:pPr>
        <w:numPr>
          <w:ilvl w:val="0"/>
          <w:numId w:val="1"/>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103</w:t>
      </w:r>
      <w:r w:rsidRPr="00700D49">
        <w:rPr>
          <w:rFonts w:ascii="Times New Roman" w:eastAsia="Times New Roman" w:hAnsi="Times New Roman" w:cs="Times New Roman"/>
          <w:color w:val="333333"/>
          <w:sz w:val="18"/>
          <w:szCs w:val="18"/>
        </w:rPr>
        <w:t>LaRay Denzer suggests that one of the reasons why the influential political organizer, educator and journalist of Sierra Leone felt more at home with the League of Coloured Peoples while a student in Britain was the involvement of women in this West Indian dominated organisation.</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The West African Students Union, on the other hand, she found was ‘totally dominated by men’ (Denzer, 1986).</w:t>
      </w:r>
    </w:p>
    <w:p w14:paraId="28E71DE6" w14:textId="77777777" w:rsidR="00700D49" w:rsidRPr="00700D49" w:rsidRDefault="00700D49" w:rsidP="00700D49">
      <w:pPr>
        <w:numPr>
          <w:ilvl w:val="0"/>
          <w:numId w:val="2"/>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104</w:t>
      </w:r>
      <w:r w:rsidRPr="00700D49">
        <w:rPr>
          <w:rFonts w:ascii="Times New Roman" w:eastAsia="Times New Roman" w:hAnsi="Times New Roman" w:cs="Times New Roman"/>
          <w:color w:val="333333"/>
          <w:sz w:val="18"/>
          <w:szCs w:val="18"/>
        </w:rPr>
        <w:t>Robert Hill (1983:lxvi) suggests that Garvey in the second, more radical phase of the UNIA, had been influenced by Irish revolutionary nationalism.</w:t>
      </w:r>
    </w:p>
    <w:p w14:paraId="4572C81C" w14:textId="77777777" w:rsidR="00700D49" w:rsidRPr="00700D49" w:rsidRDefault="00700D49" w:rsidP="00700D49">
      <w:pPr>
        <w:numPr>
          <w:ilvl w:val="0"/>
          <w:numId w:val="3"/>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105</w:t>
      </w:r>
      <w:r w:rsidRPr="00700D49">
        <w:rPr>
          <w:rFonts w:ascii="Times New Roman" w:eastAsia="Times New Roman" w:hAnsi="Times New Roman" w:cs="Times New Roman"/>
          <w:color w:val="333333"/>
          <w:sz w:val="18"/>
          <w:szCs w:val="18"/>
        </w:rPr>
        <w:t>Personal communication, 1980.</w:t>
      </w:r>
    </w:p>
    <w:p w14:paraId="5F73C5EB" w14:textId="77777777" w:rsidR="00700D49" w:rsidRPr="00700D49" w:rsidRDefault="00700D49" w:rsidP="00700D49">
      <w:pPr>
        <w:numPr>
          <w:ilvl w:val="0"/>
          <w:numId w:val="4"/>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106</w:t>
      </w:r>
      <w:r w:rsidRPr="00700D49">
        <w:rPr>
          <w:rFonts w:ascii="Times New Roman" w:eastAsia="Times New Roman" w:hAnsi="Times New Roman" w:cs="Times New Roman"/>
          <w:color w:val="333333"/>
          <w:sz w:val="18"/>
          <w:szCs w:val="18"/>
        </w:rPr>
        <w:t>In a number of places, Tony Martin suggests that Amy Ashwood may have exaggerated her role in the formation of the UNIA.See for example, Martin, 1983: 219.</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Similarly, in a letter to the editor of the Jamaica Gleaner Garvey’s son with his second wife Amy Jacques, also supported this, saying “statements that Amy Ashwood was cofounder of the UNIA is an exaggeration in that Marcus Garvey returned from England to Jamaica on July 14 and within 5 days founded the UNIA” (Julius Garvey, www.raceandhistory.com).</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In spite of this challenge however, most sources refer to her as co-founder of the UNIA in 1914.</w:t>
      </w:r>
    </w:p>
    <w:p w14:paraId="777CA9DA" w14:textId="77777777" w:rsidR="00700D49" w:rsidRPr="00700D49" w:rsidRDefault="00700D49" w:rsidP="00700D49">
      <w:pPr>
        <w:numPr>
          <w:ilvl w:val="0"/>
          <w:numId w:val="5"/>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107</w:t>
      </w:r>
      <w:r w:rsidRPr="00700D49">
        <w:rPr>
          <w:rFonts w:ascii="Times New Roman" w:eastAsia="Times New Roman" w:hAnsi="Times New Roman" w:cs="Times New Roman"/>
          <w:color w:val="333333"/>
          <w:sz w:val="18"/>
          <w:szCs w:val="18"/>
        </w:rPr>
        <w:t>Early correspondence records her as being: Associate Secretary (August 1914); Associate Secretary, Ladies Division (Oct. 1914); Associate Secretary (January 1915); General Secretary, Ladies Division, (April, 1916).;</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Associate Secretary (May 1916).</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(Hill, 1983: Appendix 3).</w:t>
      </w:r>
    </w:p>
    <w:p w14:paraId="048CF61A" w14:textId="77777777" w:rsidR="00700D49" w:rsidRPr="00700D49" w:rsidRDefault="00700D49" w:rsidP="00700D49">
      <w:pPr>
        <w:numPr>
          <w:ilvl w:val="0"/>
          <w:numId w:val="6"/>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108</w:t>
      </w:r>
      <w:r w:rsidRPr="00700D49">
        <w:rPr>
          <w:rFonts w:ascii="Times New Roman" w:eastAsia="Times New Roman" w:hAnsi="Times New Roman" w:cs="Times New Roman"/>
          <w:color w:val="333333"/>
          <w:sz w:val="18"/>
          <w:szCs w:val="18"/>
        </w:rPr>
        <w:t>Launched in 1920 and patterned after the Red Cross Nurses of World War 1 (McPherson, 2003:509).</w:t>
      </w:r>
    </w:p>
    <w:p w14:paraId="2EC9F81F" w14:textId="77777777" w:rsidR="00700D49" w:rsidRPr="00700D49" w:rsidRDefault="00700D49" w:rsidP="00700D49">
      <w:pPr>
        <w:numPr>
          <w:ilvl w:val="0"/>
          <w:numId w:val="7"/>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109</w:t>
      </w:r>
      <w:r w:rsidRPr="00700D49">
        <w:rPr>
          <w:rFonts w:ascii="Times New Roman" w:eastAsia="Times New Roman" w:hAnsi="Times New Roman" w:cs="Times New Roman"/>
          <w:color w:val="333333"/>
          <w:sz w:val="18"/>
          <w:szCs w:val="18"/>
        </w:rPr>
        <w:t>See Robert Hill (1983: Vol 1: 112-113; 128; 151-152) for participation by her brother, mother and father.</w:t>
      </w:r>
    </w:p>
    <w:p w14:paraId="15408B57" w14:textId="77777777" w:rsidR="00700D49" w:rsidRPr="00700D49" w:rsidRDefault="00700D49" w:rsidP="00700D49">
      <w:pPr>
        <w:numPr>
          <w:ilvl w:val="0"/>
          <w:numId w:val="8"/>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110</w:t>
      </w:r>
      <w:r w:rsidRPr="00700D49">
        <w:rPr>
          <w:rFonts w:ascii="Times New Roman" w:eastAsia="Times New Roman" w:hAnsi="Times New Roman" w:cs="Times New Roman"/>
          <w:color w:val="333333"/>
          <w:sz w:val="18"/>
          <w:szCs w:val="18"/>
        </w:rPr>
        <w:t>The Yard Collection,1969 (Hill, 1987: 358-359).</w:t>
      </w:r>
    </w:p>
    <w:p w14:paraId="682E466B" w14:textId="77777777" w:rsidR="00700D49" w:rsidRPr="00700D49" w:rsidRDefault="00700D49" w:rsidP="00700D49">
      <w:pPr>
        <w:numPr>
          <w:ilvl w:val="0"/>
          <w:numId w:val="9"/>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111</w:t>
      </w:r>
      <w:r w:rsidRPr="00700D49">
        <w:rPr>
          <w:rFonts w:ascii="Times New Roman" w:eastAsia="Times New Roman" w:hAnsi="Times New Roman" w:cs="Times New Roman"/>
          <w:color w:val="333333"/>
          <w:sz w:val="18"/>
          <w:szCs w:val="18"/>
        </w:rPr>
        <w:t>Winston James notes, however, that as the organization grew in the United States, the influence of women declined.</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He reports on a revolt of UNIA women in New York at the 1922 Convention (James, 1998: 138-141).</w:t>
      </w:r>
    </w:p>
    <w:p w14:paraId="52507174" w14:textId="77777777" w:rsidR="00700D49" w:rsidRPr="00700D49" w:rsidRDefault="00700D49" w:rsidP="00700D49">
      <w:pPr>
        <w:numPr>
          <w:ilvl w:val="0"/>
          <w:numId w:val="10"/>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112</w:t>
      </w:r>
      <w:r w:rsidRPr="00700D49">
        <w:rPr>
          <w:rFonts w:ascii="Times New Roman" w:eastAsia="Times New Roman" w:hAnsi="Times New Roman" w:cs="Times New Roman"/>
          <w:color w:val="333333"/>
          <w:sz w:val="18"/>
          <w:szCs w:val="18"/>
        </w:rPr>
        <w:t>Ford-Smith,2004.</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“Unruly Virtues of the Spectacular: Performing Engendered Nationalisms in the UNIA in Jamaica,</w:t>
      </w:r>
      <w:r w:rsidRPr="00700D49">
        <w:rPr>
          <w:rFonts w:ascii="Times New Roman" w:eastAsia="Times New Roman" w:hAnsi="Times New Roman" w:cs="Times New Roman"/>
          <w:i/>
          <w:iCs/>
          <w:color w:val="333333"/>
          <w:sz w:val="18"/>
          <w:szCs w:val="18"/>
        </w:rPr>
        <w:t>interventions</w:t>
      </w:r>
      <w:r w:rsidRPr="00700D49">
        <w:rPr>
          <w:rFonts w:ascii="Times New Roman" w:eastAsia="Times New Roman" w:hAnsi="Times New Roman" w:cs="Times New Roman"/>
          <w:color w:val="333333"/>
          <w:sz w:val="18"/>
          <w:szCs w:val="18"/>
        </w:rPr>
        <w:t> Vol.</w:t>
      </w:r>
      <w:r w:rsidRPr="00700D49">
        <w:rPr>
          <w:rFonts w:ascii="Times New Roman" w:eastAsia="Times New Roman" w:hAnsi="Times New Roman" w:cs="Times New Roman"/>
          <w:color w:val="333333"/>
          <w:sz w:val="21"/>
          <w:szCs w:val="21"/>
        </w:rPr>
        <w:t> </w:t>
      </w:r>
      <w:r w:rsidRPr="00700D49">
        <w:rPr>
          <w:rFonts w:ascii="Times New Roman" w:eastAsia="Times New Roman" w:hAnsi="Times New Roman" w:cs="Times New Roman"/>
          <w:color w:val="333333"/>
          <w:sz w:val="18"/>
          <w:szCs w:val="18"/>
        </w:rPr>
        <w:t>6(1) 18–44</w:t>
      </w:r>
    </w:p>
    <w:p w14:paraId="731D4F45" w14:textId="77777777" w:rsidR="00700D49" w:rsidRPr="00700D49" w:rsidRDefault="00700D49" w:rsidP="00700D49">
      <w:pPr>
        <w:numPr>
          <w:ilvl w:val="0"/>
          <w:numId w:val="11"/>
        </w:numPr>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113</w:t>
      </w:r>
      <w:r w:rsidRPr="00700D49">
        <w:rPr>
          <w:rFonts w:ascii="Times New Roman" w:eastAsia="Times New Roman" w:hAnsi="Times New Roman" w:cs="Times New Roman"/>
          <w:color w:val="333333"/>
          <w:sz w:val="18"/>
          <w:szCs w:val="18"/>
        </w:rPr>
        <w:t>Examples included: Maymie de Mena, Henrietta Vinton Davis and Amy Ashwood Garvey and Laura Kofey (Bair, 1992: 164).</w:t>
      </w:r>
    </w:p>
    <w:p w14:paraId="46770BFE" w14:textId="77777777" w:rsidR="00700D49" w:rsidRPr="00700D49" w:rsidRDefault="00700D49" w:rsidP="00700D49">
      <w:pPr>
        <w:numPr>
          <w:ilvl w:val="0"/>
          <w:numId w:val="12"/>
        </w:numPr>
        <w:shd w:val="clear" w:color="auto" w:fill="E1E1E1"/>
        <w:spacing w:after="0" w:line="270" w:lineRule="atLeast"/>
        <w:jc w:val="both"/>
        <w:rPr>
          <w:rFonts w:ascii="Times New Roman" w:eastAsia="Times New Roman" w:hAnsi="Times New Roman" w:cs="Times New Roman"/>
          <w:color w:val="333333"/>
          <w:sz w:val="18"/>
          <w:szCs w:val="18"/>
        </w:rPr>
      </w:pPr>
      <w:r w:rsidRPr="00700D49">
        <w:rPr>
          <w:rFonts w:ascii="Verdana" w:eastAsia="Times New Roman" w:hAnsi="Verdana" w:cs="Times New Roman"/>
          <w:b/>
          <w:bCs/>
          <w:color w:val="054476"/>
          <w:sz w:val="17"/>
          <w:szCs w:val="17"/>
        </w:rPr>
        <w:t>114</w:t>
      </w:r>
      <w:r w:rsidRPr="00700D49">
        <w:rPr>
          <w:rFonts w:ascii="Times New Roman" w:eastAsia="Times New Roman" w:hAnsi="Times New Roman" w:cs="Times New Roman"/>
          <w:color w:val="333333"/>
          <w:sz w:val="18"/>
          <w:szCs w:val="18"/>
        </w:rPr>
        <w:t>Adi notes that Henry Carr, a former resident of Nigeria and supporter of the NPU,</w:t>
      </w:r>
    </w:p>
    <w:p w14:paraId="5A819803" w14:textId="77777777" w:rsidR="00700D49" w:rsidRDefault="00700D49">
      <w:bookmarkStart w:id="0" w:name="_GoBack"/>
      <w:bookmarkEnd w:id="0"/>
    </w:p>
    <w:sectPr w:rsidR="00700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56E4C"/>
    <w:multiLevelType w:val="multilevel"/>
    <w:tmpl w:val="4788C3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FC7027"/>
    <w:multiLevelType w:val="multilevel"/>
    <w:tmpl w:val="9FE6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5B6496"/>
    <w:multiLevelType w:val="multilevel"/>
    <w:tmpl w:val="477017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32317"/>
    <w:multiLevelType w:val="multilevel"/>
    <w:tmpl w:val="E752DBC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CB6589"/>
    <w:multiLevelType w:val="multilevel"/>
    <w:tmpl w:val="E7B80FC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37516E"/>
    <w:multiLevelType w:val="multilevel"/>
    <w:tmpl w:val="4BD0EA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3326B8"/>
    <w:multiLevelType w:val="multilevel"/>
    <w:tmpl w:val="4740B4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E67060"/>
    <w:multiLevelType w:val="multilevel"/>
    <w:tmpl w:val="E8EC3D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1A47CE"/>
    <w:multiLevelType w:val="multilevel"/>
    <w:tmpl w:val="EAE636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565C41"/>
    <w:multiLevelType w:val="multilevel"/>
    <w:tmpl w:val="06C628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8821AE"/>
    <w:multiLevelType w:val="multilevel"/>
    <w:tmpl w:val="ADE6C7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704C7E"/>
    <w:multiLevelType w:val="multilevel"/>
    <w:tmpl w:val="7C983F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10"/>
  </w:num>
  <w:num w:numId="4">
    <w:abstractNumId w:val="11"/>
  </w:num>
  <w:num w:numId="5">
    <w:abstractNumId w:val="6"/>
  </w:num>
  <w:num w:numId="6">
    <w:abstractNumId w:val="2"/>
  </w:num>
  <w:num w:numId="7">
    <w:abstractNumId w:val="5"/>
  </w:num>
  <w:num w:numId="8">
    <w:abstractNumId w:val="9"/>
  </w:num>
  <w:num w:numId="9">
    <w:abstractNumId w:val="7"/>
  </w:num>
  <w:num w:numId="10">
    <w:abstractNumId w:val="3"/>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D49"/>
    <w:rsid w:val="00700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1F8EE"/>
  <w15:chartTrackingRefBased/>
  <w15:docId w15:val="{6EA66DC2-621A-4F19-B2E1-F078DD620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00D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00D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D4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00D4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00D49"/>
    <w:rPr>
      <w:color w:val="0000FF"/>
      <w:u w:val="single"/>
    </w:rPr>
  </w:style>
  <w:style w:type="paragraph" w:customStyle="1" w:styleId="block">
    <w:name w:val="block"/>
    <w:basedOn w:val="Normal"/>
    <w:rsid w:val="00700D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num">
    <w:name w:val="pnum"/>
    <w:basedOn w:val="DefaultParagraphFont"/>
    <w:rsid w:val="00700D49"/>
  </w:style>
  <w:style w:type="character" w:customStyle="1" w:styleId="sentence">
    <w:name w:val="sentence"/>
    <w:basedOn w:val="DefaultParagraphFont"/>
    <w:rsid w:val="00700D49"/>
  </w:style>
  <w:style w:type="character" w:customStyle="1" w:styleId="paragraphbubble">
    <w:name w:val="paragraph_bubble"/>
    <w:basedOn w:val="DefaultParagraphFont"/>
    <w:rsid w:val="00700D49"/>
  </w:style>
  <w:style w:type="character" w:customStyle="1" w:styleId="sentencebubble">
    <w:name w:val="sentence_bubble"/>
    <w:basedOn w:val="DefaultParagraphFont"/>
    <w:rsid w:val="00700D49"/>
  </w:style>
  <w:style w:type="character" w:styleId="Emphasis">
    <w:name w:val="Emphasis"/>
    <w:basedOn w:val="DefaultParagraphFont"/>
    <w:uiPriority w:val="20"/>
    <w:qFormat/>
    <w:rsid w:val="00700D49"/>
    <w:rPr>
      <w:i/>
      <w:iCs/>
    </w:rPr>
  </w:style>
  <w:style w:type="character" w:styleId="Strong">
    <w:name w:val="Strong"/>
    <w:basedOn w:val="DefaultParagraphFont"/>
    <w:uiPriority w:val="22"/>
    <w:qFormat/>
    <w:rsid w:val="00700D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33398">
      <w:bodyDiv w:val="1"/>
      <w:marLeft w:val="0"/>
      <w:marRight w:val="0"/>
      <w:marTop w:val="0"/>
      <w:marBottom w:val="0"/>
      <w:divBdr>
        <w:top w:val="none" w:sz="0" w:space="0" w:color="auto"/>
        <w:left w:val="none" w:sz="0" w:space="0" w:color="auto"/>
        <w:bottom w:val="none" w:sz="0" w:space="0" w:color="auto"/>
        <w:right w:val="none" w:sz="0" w:space="0" w:color="auto"/>
      </w:divBdr>
      <w:divsChild>
        <w:div w:id="2009285613">
          <w:marLeft w:val="0"/>
          <w:marRight w:val="0"/>
          <w:marTop w:val="0"/>
          <w:marBottom w:val="0"/>
          <w:divBdr>
            <w:top w:val="none" w:sz="0" w:space="0" w:color="auto"/>
            <w:left w:val="none" w:sz="0" w:space="0" w:color="auto"/>
            <w:bottom w:val="none" w:sz="0" w:space="0" w:color="auto"/>
            <w:right w:val="none" w:sz="0" w:space="0" w:color="auto"/>
          </w:divBdr>
        </w:div>
        <w:div w:id="2001689509">
          <w:marLeft w:val="0"/>
          <w:marRight w:val="0"/>
          <w:marTop w:val="0"/>
          <w:marBottom w:val="0"/>
          <w:divBdr>
            <w:top w:val="none" w:sz="0" w:space="0" w:color="auto"/>
            <w:left w:val="none" w:sz="0" w:space="0" w:color="auto"/>
            <w:bottom w:val="none" w:sz="0" w:space="0" w:color="auto"/>
            <w:right w:val="none" w:sz="0" w:space="0" w:color="auto"/>
          </w:divBdr>
        </w:div>
        <w:div w:id="1601908228">
          <w:marLeft w:val="0"/>
          <w:marRight w:val="0"/>
          <w:marTop w:val="0"/>
          <w:marBottom w:val="0"/>
          <w:divBdr>
            <w:top w:val="none" w:sz="0" w:space="0" w:color="auto"/>
            <w:left w:val="none" w:sz="0" w:space="0" w:color="auto"/>
            <w:bottom w:val="none" w:sz="0" w:space="0" w:color="auto"/>
            <w:right w:val="none" w:sz="0" w:space="0" w:color="auto"/>
          </w:divBdr>
        </w:div>
        <w:div w:id="1876960871">
          <w:marLeft w:val="0"/>
          <w:marRight w:val="0"/>
          <w:marTop w:val="0"/>
          <w:marBottom w:val="0"/>
          <w:divBdr>
            <w:top w:val="none" w:sz="0" w:space="0" w:color="auto"/>
            <w:left w:val="none" w:sz="0" w:space="0" w:color="auto"/>
            <w:bottom w:val="none" w:sz="0" w:space="0" w:color="auto"/>
            <w:right w:val="none" w:sz="0" w:space="0" w:color="auto"/>
          </w:divBdr>
        </w:div>
        <w:div w:id="1397817805">
          <w:marLeft w:val="0"/>
          <w:marRight w:val="0"/>
          <w:marTop w:val="0"/>
          <w:marBottom w:val="0"/>
          <w:divBdr>
            <w:top w:val="none" w:sz="0" w:space="0" w:color="auto"/>
            <w:left w:val="none" w:sz="0" w:space="0" w:color="auto"/>
            <w:bottom w:val="none" w:sz="0" w:space="0" w:color="auto"/>
            <w:right w:val="none" w:sz="0" w:space="0" w:color="auto"/>
          </w:divBdr>
        </w:div>
        <w:div w:id="766660022">
          <w:marLeft w:val="0"/>
          <w:marRight w:val="0"/>
          <w:marTop w:val="0"/>
          <w:marBottom w:val="0"/>
          <w:divBdr>
            <w:top w:val="none" w:sz="0" w:space="0" w:color="auto"/>
            <w:left w:val="none" w:sz="0" w:space="0" w:color="auto"/>
            <w:bottom w:val="none" w:sz="0" w:space="0" w:color="auto"/>
            <w:right w:val="none" w:sz="0" w:space="0" w:color="auto"/>
          </w:divBdr>
        </w:div>
        <w:div w:id="1486360652">
          <w:marLeft w:val="0"/>
          <w:marRight w:val="0"/>
          <w:marTop w:val="0"/>
          <w:marBottom w:val="0"/>
          <w:divBdr>
            <w:top w:val="none" w:sz="0" w:space="0" w:color="auto"/>
            <w:left w:val="none" w:sz="0" w:space="0" w:color="auto"/>
            <w:bottom w:val="none" w:sz="0" w:space="0" w:color="auto"/>
            <w:right w:val="none" w:sz="0" w:space="0" w:color="auto"/>
          </w:divBdr>
        </w:div>
        <w:div w:id="1244528983">
          <w:marLeft w:val="0"/>
          <w:marRight w:val="0"/>
          <w:marTop w:val="0"/>
          <w:marBottom w:val="0"/>
          <w:divBdr>
            <w:top w:val="none" w:sz="0" w:space="0" w:color="auto"/>
            <w:left w:val="none" w:sz="0" w:space="0" w:color="auto"/>
            <w:bottom w:val="none" w:sz="0" w:space="0" w:color="auto"/>
            <w:right w:val="none" w:sz="0" w:space="0" w:color="auto"/>
          </w:divBdr>
        </w:div>
        <w:div w:id="2036072798">
          <w:marLeft w:val="0"/>
          <w:marRight w:val="0"/>
          <w:marTop w:val="0"/>
          <w:marBottom w:val="0"/>
          <w:divBdr>
            <w:top w:val="none" w:sz="0" w:space="0" w:color="auto"/>
            <w:left w:val="none" w:sz="0" w:space="0" w:color="auto"/>
            <w:bottom w:val="none" w:sz="0" w:space="0" w:color="auto"/>
            <w:right w:val="none" w:sz="0" w:space="0" w:color="auto"/>
          </w:divBdr>
        </w:div>
        <w:div w:id="2036230535">
          <w:marLeft w:val="0"/>
          <w:marRight w:val="0"/>
          <w:marTop w:val="0"/>
          <w:marBottom w:val="0"/>
          <w:divBdr>
            <w:top w:val="none" w:sz="0" w:space="0" w:color="auto"/>
            <w:left w:val="none" w:sz="0" w:space="0" w:color="auto"/>
            <w:bottom w:val="none" w:sz="0" w:space="0" w:color="auto"/>
            <w:right w:val="none" w:sz="0" w:space="0" w:color="auto"/>
          </w:divBdr>
        </w:div>
        <w:div w:id="121504520">
          <w:marLeft w:val="0"/>
          <w:marRight w:val="0"/>
          <w:marTop w:val="0"/>
          <w:marBottom w:val="0"/>
          <w:divBdr>
            <w:top w:val="none" w:sz="0" w:space="0" w:color="auto"/>
            <w:left w:val="none" w:sz="0" w:space="0" w:color="auto"/>
            <w:bottom w:val="none" w:sz="0" w:space="0" w:color="auto"/>
            <w:right w:val="none" w:sz="0" w:space="0" w:color="auto"/>
          </w:divBdr>
        </w:div>
        <w:div w:id="1331448952">
          <w:marLeft w:val="0"/>
          <w:marRight w:val="0"/>
          <w:marTop w:val="0"/>
          <w:marBottom w:val="0"/>
          <w:divBdr>
            <w:top w:val="none" w:sz="0" w:space="0" w:color="auto"/>
            <w:left w:val="none" w:sz="0" w:space="0" w:color="auto"/>
            <w:bottom w:val="none" w:sz="0" w:space="0" w:color="auto"/>
            <w:right w:val="none" w:sz="0" w:space="0" w:color="auto"/>
          </w:divBdr>
        </w:div>
        <w:div w:id="1175653661">
          <w:marLeft w:val="0"/>
          <w:marRight w:val="0"/>
          <w:marTop w:val="0"/>
          <w:marBottom w:val="0"/>
          <w:divBdr>
            <w:top w:val="none" w:sz="0" w:space="0" w:color="auto"/>
            <w:left w:val="none" w:sz="0" w:space="0" w:color="auto"/>
            <w:bottom w:val="none" w:sz="0" w:space="0" w:color="auto"/>
            <w:right w:val="none" w:sz="0" w:space="0" w:color="auto"/>
          </w:divBdr>
        </w:div>
        <w:div w:id="230233613">
          <w:marLeft w:val="0"/>
          <w:marRight w:val="0"/>
          <w:marTop w:val="0"/>
          <w:marBottom w:val="0"/>
          <w:divBdr>
            <w:top w:val="none" w:sz="0" w:space="0" w:color="auto"/>
            <w:left w:val="none" w:sz="0" w:space="0" w:color="auto"/>
            <w:bottom w:val="none" w:sz="0" w:space="0" w:color="auto"/>
            <w:right w:val="none" w:sz="0" w:space="0" w:color="auto"/>
          </w:divBdr>
        </w:div>
        <w:div w:id="2139834899">
          <w:marLeft w:val="0"/>
          <w:marRight w:val="0"/>
          <w:marTop w:val="0"/>
          <w:marBottom w:val="0"/>
          <w:divBdr>
            <w:top w:val="none" w:sz="0" w:space="0" w:color="auto"/>
            <w:left w:val="none" w:sz="0" w:space="0" w:color="auto"/>
            <w:bottom w:val="none" w:sz="0" w:space="0" w:color="auto"/>
            <w:right w:val="none" w:sz="0" w:space="0" w:color="auto"/>
          </w:divBdr>
        </w:div>
        <w:div w:id="1654988713">
          <w:marLeft w:val="0"/>
          <w:marRight w:val="0"/>
          <w:marTop w:val="0"/>
          <w:marBottom w:val="0"/>
          <w:divBdr>
            <w:top w:val="none" w:sz="0" w:space="0" w:color="auto"/>
            <w:left w:val="none" w:sz="0" w:space="0" w:color="auto"/>
            <w:bottom w:val="none" w:sz="0" w:space="0" w:color="auto"/>
            <w:right w:val="none" w:sz="0" w:space="0" w:color="auto"/>
          </w:divBdr>
        </w:div>
        <w:div w:id="2013533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gi.ac.za/sites/agi.ac.za/files/features_-_the_first_mrs_garvey_and_others-_pan-africanism_and_feminism_in_the_early_20th_century_british_colonial_caribbea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6276</Words>
  <Characters>35776</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1</cp:revision>
  <dcterms:created xsi:type="dcterms:W3CDTF">2019-03-12T15:53:00Z</dcterms:created>
  <dcterms:modified xsi:type="dcterms:W3CDTF">2019-03-12T15:54:00Z</dcterms:modified>
</cp:coreProperties>
</file>